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CF" w:rsidRDefault="00E72FCF">
      <w:bookmarkStart w:id="0" w:name="_GoBack"/>
      <w:bookmarkEnd w:id="0"/>
    </w:p>
    <w:p w:rsidR="00E72FCF" w:rsidRDefault="00E72FCF"/>
    <w:p w:rsidR="00E72FCF" w:rsidRDefault="00E72FCF"/>
    <w:p w:rsidR="00E72FCF" w:rsidRDefault="00E72FCF" w:rsidP="00E72FCF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</w:p>
    <w:p w:rsidR="00E72FCF" w:rsidRDefault="00E72FCF" w:rsidP="00E72FCF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</w:p>
    <w:p w:rsidR="00E72FCF" w:rsidRDefault="00E72FCF" w:rsidP="00E72FCF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</w:p>
    <w:p w:rsidR="00E13562" w:rsidRPr="00C40C99" w:rsidRDefault="00C40C99" w:rsidP="00E72FCF">
      <w:pPr>
        <w:jc w:val="center"/>
        <w:rPr>
          <w:rFonts w:ascii="Trebuchet MS" w:hAnsi="Trebuchet MS"/>
          <w:color w:val="002060"/>
          <w:sz w:val="96"/>
          <w:szCs w:val="96"/>
        </w:rPr>
      </w:pPr>
      <w:r w:rsidRPr="00C40C99">
        <w:rPr>
          <w:rFonts w:ascii="Trebuchet MS" w:hAnsi="Trebuchet MS"/>
          <w:color w:val="002060"/>
          <w:sz w:val="96"/>
          <w:szCs w:val="96"/>
          <w:lang w:val="en"/>
        </w:rPr>
        <w:lastRenderedPageBreak/>
        <w:t xml:space="preserve">Year 7 </w:t>
      </w:r>
      <w:r w:rsidR="004A2221">
        <w:rPr>
          <w:rFonts w:ascii="Trebuchet MS" w:hAnsi="Trebuchet MS"/>
          <w:color w:val="002060"/>
          <w:sz w:val="96"/>
          <w:szCs w:val="96"/>
          <w:lang w:val="en"/>
        </w:rPr>
        <w:t>L</w:t>
      </w:r>
      <w:r w:rsidRPr="00C40C99">
        <w:rPr>
          <w:rFonts w:ascii="Trebuchet MS" w:hAnsi="Trebuchet MS"/>
          <w:color w:val="002060"/>
          <w:sz w:val="96"/>
          <w:szCs w:val="96"/>
          <w:lang w:val="en"/>
        </w:rPr>
        <w:t xml:space="preserve">iteracy and </w:t>
      </w:r>
      <w:r w:rsidR="004A2221">
        <w:rPr>
          <w:rFonts w:ascii="Trebuchet MS" w:hAnsi="Trebuchet MS"/>
          <w:color w:val="002060"/>
          <w:sz w:val="96"/>
          <w:szCs w:val="96"/>
          <w:lang w:val="en"/>
        </w:rPr>
        <w:t>N</w:t>
      </w:r>
      <w:r w:rsidRPr="00C40C99">
        <w:rPr>
          <w:rFonts w:ascii="Trebuchet MS" w:hAnsi="Trebuchet MS"/>
          <w:color w:val="002060"/>
          <w:sz w:val="96"/>
          <w:szCs w:val="96"/>
          <w:lang w:val="en"/>
        </w:rPr>
        <w:t xml:space="preserve">umeracy </w:t>
      </w:r>
      <w:r w:rsidR="004A2221">
        <w:rPr>
          <w:rFonts w:ascii="Trebuchet MS" w:hAnsi="Trebuchet MS"/>
          <w:color w:val="002060"/>
          <w:sz w:val="96"/>
          <w:szCs w:val="96"/>
          <w:lang w:val="en"/>
        </w:rPr>
        <w:t>C</w:t>
      </w:r>
      <w:r w:rsidRPr="00C40C99">
        <w:rPr>
          <w:rFonts w:ascii="Trebuchet MS" w:hAnsi="Trebuchet MS"/>
          <w:color w:val="002060"/>
          <w:sz w:val="96"/>
          <w:szCs w:val="96"/>
          <w:lang w:val="en"/>
        </w:rPr>
        <w:t xml:space="preserve">atch-up </w:t>
      </w:r>
      <w:r w:rsidR="004A2221">
        <w:rPr>
          <w:rFonts w:ascii="Trebuchet MS" w:hAnsi="Trebuchet MS"/>
          <w:color w:val="002060"/>
          <w:sz w:val="96"/>
          <w:szCs w:val="96"/>
          <w:lang w:val="en"/>
        </w:rPr>
        <w:lastRenderedPageBreak/>
        <w:t>P</w:t>
      </w:r>
      <w:r w:rsidRPr="00C40C99">
        <w:rPr>
          <w:rFonts w:ascii="Trebuchet MS" w:hAnsi="Trebuchet MS"/>
          <w:color w:val="002060"/>
          <w:sz w:val="96"/>
          <w:szCs w:val="96"/>
          <w:lang w:val="en"/>
        </w:rPr>
        <w:t xml:space="preserve">remium </w:t>
      </w:r>
      <w:r w:rsidR="00E72FCF" w:rsidRPr="00C40C99">
        <w:rPr>
          <w:rFonts w:ascii="Trebuchet MS" w:hAnsi="Trebuchet MS"/>
          <w:color w:val="002060"/>
          <w:sz w:val="96"/>
          <w:szCs w:val="96"/>
        </w:rPr>
        <w:t>201</w:t>
      </w:r>
      <w:r w:rsidR="008859FD" w:rsidRPr="00C40C99">
        <w:rPr>
          <w:rFonts w:ascii="Trebuchet MS" w:hAnsi="Trebuchet MS"/>
          <w:color w:val="002060"/>
          <w:sz w:val="96"/>
          <w:szCs w:val="96"/>
        </w:rPr>
        <w:t>6</w:t>
      </w:r>
      <w:r w:rsidR="00E72FCF" w:rsidRPr="00C40C99">
        <w:rPr>
          <w:rFonts w:ascii="Trebuchet MS" w:hAnsi="Trebuchet MS"/>
          <w:color w:val="002060"/>
          <w:sz w:val="96"/>
          <w:szCs w:val="96"/>
        </w:rPr>
        <w:t>-1</w:t>
      </w:r>
      <w:r w:rsidR="008859FD" w:rsidRPr="00C40C99">
        <w:rPr>
          <w:rFonts w:ascii="Trebuchet MS" w:hAnsi="Trebuchet MS"/>
          <w:color w:val="002060"/>
          <w:sz w:val="96"/>
          <w:szCs w:val="96"/>
        </w:rPr>
        <w:t>7</w:t>
      </w:r>
    </w:p>
    <w:p w:rsidR="00E13562" w:rsidRDefault="00E13562" w:rsidP="00E72FCF">
      <w:pPr>
        <w:jc w:val="center"/>
        <w:rPr>
          <w:rFonts w:ascii="Trebuchet MS" w:hAnsi="Trebuchet MS"/>
          <w:color w:val="1F3864" w:themeColor="accent5" w:themeShade="80"/>
          <w:sz w:val="96"/>
          <w:szCs w:val="72"/>
        </w:rPr>
      </w:pPr>
    </w:p>
    <w:p w:rsidR="00E13562" w:rsidRDefault="00E13562" w:rsidP="00E72FCF">
      <w:pPr>
        <w:jc w:val="center"/>
        <w:rPr>
          <w:rFonts w:ascii="Trebuchet MS" w:hAnsi="Trebuchet MS"/>
          <w:color w:val="1F3864" w:themeColor="accent5" w:themeShade="80"/>
          <w:sz w:val="96"/>
          <w:szCs w:val="72"/>
        </w:rPr>
      </w:pPr>
    </w:p>
    <w:p w:rsidR="00E13562" w:rsidRDefault="00E13562" w:rsidP="00E72FCF">
      <w:pPr>
        <w:jc w:val="center"/>
        <w:rPr>
          <w:rFonts w:ascii="Trebuchet MS" w:hAnsi="Trebuchet MS"/>
          <w:color w:val="1F3864" w:themeColor="accent5" w:themeShade="80"/>
          <w:sz w:val="96"/>
          <w:szCs w:val="72"/>
        </w:rPr>
      </w:pPr>
    </w:p>
    <w:p w:rsidR="00E13562" w:rsidRDefault="00E13562" w:rsidP="00E72FCF">
      <w:pPr>
        <w:jc w:val="center"/>
        <w:rPr>
          <w:rFonts w:ascii="Trebuchet MS" w:hAnsi="Trebuchet MS"/>
          <w:color w:val="1F3864" w:themeColor="accent5" w:themeShade="80"/>
          <w:sz w:val="96"/>
          <w:szCs w:val="72"/>
        </w:rPr>
      </w:pPr>
    </w:p>
    <w:p w:rsidR="00E13562" w:rsidRDefault="00E13562" w:rsidP="00E72FCF">
      <w:pPr>
        <w:jc w:val="center"/>
        <w:rPr>
          <w:rFonts w:ascii="Trebuchet MS" w:hAnsi="Trebuchet MS"/>
          <w:color w:val="1F3864" w:themeColor="accent5" w:themeShade="80"/>
          <w:sz w:val="96"/>
          <w:szCs w:val="72"/>
        </w:rPr>
      </w:pPr>
    </w:p>
    <w:p w:rsidR="004417E7" w:rsidRDefault="004417E7" w:rsidP="00E72FCF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  <w:r>
        <w:rPr>
          <w:rFonts w:ascii="Trebuchet MS" w:hAnsi="Trebuchet MS"/>
          <w:color w:val="1F3864" w:themeColor="accent5" w:themeShade="80"/>
          <w:sz w:val="72"/>
          <w:szCs w:val="72"/>
        </w:rPr>
        <w:t>Contents</w:t>
      </w:r>
    </w:p>
    <w:p w:rsidR="004417E7" w:rsidRDefault="004417E7" w:rsidP="00E72FCF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450B2E" w:rsidRPr="00455351" w:rsidTr="007C62F6">
        <w:trPr>
          <w:trHeight w:val="680"/>
        </w:trPr>
        <w:tc>
          <w:tcPr>
            <w:tcW w:w="6374" w:type="dxa"/>
            <w:shd w:val="clear" w:color="auto" w:fill="BFBFBF" w:themeFill="background1" w:themeFillShade="BF"/>
            <w:vAlign w:val="center"/>
          </w:tcPr>
          <w:p w:rsidR="00450B2E" w:rsidRPr="00455351" w:rsidRDefault="00450B2E" w:rsidP="007C62F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55351">
              <w:rPr>
                <w:rFonts w:ascii="Trebuchet MS" w:eastAsia="Times New Roman" w:hAnsi="Trebuchet MS" w:cs="Arial"/>
                <w:b/>
                <w:sz w:val="32"/>
                <w:szCs w:val="32"/>
                <w:lang w:eastAsia="en-GB"/>
              </w:rPr>
              <w:t>Topic</w:t>
            </w:r>
          </w:p>
        </w:tc>
        <w:tc>
          <w:tcPr>
            <w:tcW w:w="2642" w:type="dxa"/>
            <w:shd w:val="clear" w:color="auto" w:fill="BFBFBF" w:themeFill="background1" w:themeFillShade="BF"/>
            <w:vAlign w:val="center"/>
          </w:tcPr>
          <w:p w:rsidR="00450B2E" w:rsidRPr="00455351" w:rsidRDefault="00450B2E" w:rsidP="007C62F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55351">
              <w:rPr>
                <w:rFonts w:ascii="Trebuchet MS" w:hAnsi="Trebuchet MS"/>
                <w:b/>
                <w:sz w:val="32"/>
                <w:szCs w:val="32"/>
              </w:rPr>
              <w:t>Page</w:t>
            </w:r>
          </w:p>
        </w:tc>
      </w:tr>
      <w:tr w:rsidR="00450B2E" w:rsidRPr="00455351" w:rsidTr="007C62F6">
        <w:trPr>
          <w:trHeight w:val="624"/>
        </w:trPr>
        <w:tc>
          <w:tcPr>
            <w:tcW w:w="6374" w:type="dxa"/>
            <w:vAlign w:val="center"/>
          </w:tcPr>
          <w:p w:rsidR="00450B2E" w:rsidRPr="00455351" w:rsidRDefault="00E865FC" w:rsidP="007C62F6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>Cohort and Funding</w:t>
            </w:r>
          </w:p>
        </w:tc>
        <w:tc>
          <w:tcPr>
            <w:tcW w:w="2642" w:type="dxa"/>
            <w:vAlign w:val="center"/>
          </w:tcPr>
          <w:p w:rsidR="00450B2E" w:rsidRPr="00455351" w:rsidRDefault="00E865FC" w:rsidP="007C62F6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3</w:t>
            </w:r>
          </w:p>
        </w:tc>
      </w:tr>
      <w:tr w:rsidR="00450B2E" w:rsidRPr="00455351" w:rsidTr="007C62F6">
        <w:trPr>
          <w:trHeight w:val="624"/>
        </w:trPr>
        <w:tc>
          <w:tcPr>
            <w:tcW w:w="6374" w:type="dxa"/>
            <w:vAlign w:val="center"/>
          </w:tcPr>
          <w:p w:rsidR="00450B2E" w:rsidRPr="00455351" w:rsidRDefault="00122B92" w:rsidP="00E865F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455351"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>Impact of year 7 catch up premium 201</w:t>
            </w:r>
            <w:r w:rsidR="00E865FC"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>5</w:t>
            </w:r>
            <w:r w:rsidRPr="00455351"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 xml:space="preserve"> - 1</w:t>
            </w:r>
            <w:r w:rsidR="00E865FC"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2642" w:type="dxa"/>
            <w:vAlign w:val="center"/>
          </w:tcPr>
          <w:p w:rsidR="00450B2E" w:rsidRPr="00455351" w:rsidRDefault="00E865FC" w:rsidP="007C62F6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</w:t>
            </w:r>
          </w:p>
        </w:tc>
      </w:tr>
      <w:tr w:rsidR="00450B2E" w:rsidRPr="00455351" w:rsidTr="007C62F6">
        <w:trPr>
          <w:trHeight w:val="624"/>
        </w:trPr>
        <w:tc>
          <w:tcPr>
            <w:tcW w:w="6374" w:type="dxa"/>
            <w:vAlign w:val="center"/>
          </w:tcPr>
          <w:p w:rsidR="00450B2E" w:rsidRPr="00455351" w:rsidRDefault="00E865FC" w:rsidP="008859FD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 xml:space="preserve">Proposed Strategies </w:t>
            </w:r>
            <w:r w:rsidR="00450B2E" w:rsidRPr="00455351"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 xml:space="preserve"> 201</w:t>
            </w:r>
            <w:r w:rsidR="008859FD" w:rsidRPr="00455351"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>6</w:t>
            </w:r>
            <w:r w:rsidR="00450B2E" w:rsidRPr="00455351"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 xml:space="preserve"> - 1</w:t>
            </w:r>
            <w:r w:rsidR="008859FD" w:rsidRPr="00455351">
              <w:rPr>
                <w:rFonts w:ascii="Trebuchet MS" w:eastAsia="Times New Roman" w:hAnsi="Trebuchet MS" w:cs="Arial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2642" w:type="dxa"/>
            <w:vAlign w:val="center"/>
          </w:tcPr>
          <w:p w:rsidR="00450B2E" w:rsidRPr="00455351" w:rsidRDefault="00E865FC" w:rsidP="007C62F6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</w:tr>
    </w:tbl>
    <w:p w:rsidR="004417E7" w:rsidRPr="00455351" w:rsidRDefault="004417E7" w:rsidP="00E72FCF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</w:p>
    <w:p w:rsidR="004417E7" w:rsidRDefault="004417E7" w:rsidP="00E72FCF">
      <w:pPr>
        <w:jc w:val="center"/>
        <w:rPr>
          <w:rFonts w:ascii="Trebuchet MS" w:hAnsi="Trebuchet MS"/>
          <w:color w:val="1F3864" w:themeColor="accent5" w:themeShade="80"/>
          <w:sz w:val="96"/>
          <w:szCs w:val="72"/>
        </w:rPr>
      </w:pPr>
    </w:p>
    <w:p w:rsidR="004417E7" w:rsidRDefault="004417E7" w:rsidP="00E72FCF">
      <w:pPr>
        <w:jc w:val="center"/>
        <w:rPr>
          <w:rFonts w:ascii="Trebuchet MS" w:hAnsi="Trebuchet MS"/>
          <w:color w:val="1F3864" w:themeColor="accent5" w:themeShade="80"/>
          <w:sz w:val="96"/>
          <w:szCs w:val="72"/>
        </w:rPr>
      </w:pPr>
    </w:p>
    <w:p w:rsidR="003107B3" w:rsidRDefault="003107B3" w:rsidP="00E72FCF">
      <w:pPr>
        <w:jc w:val="center"/>
        <w:rPr>
          <w:rFonts w:ascii="Trebuchet MS" w:hAnsi="Trebuchet MS"/>
          <w:color w:val="1F3864" w:themeColor="accent5" w:themeShade="80"/>
          <w:sz w:val="96"/>
          <w:szCs w:val="72"/>
        </w:rPr>
      </w:pPr>
    </w:p>
    <w:p w:rsidR="003107B3" w:rsidRDefault="003107B3" w:rsidP="00E72FCF">
      <w:pPr>
        <w:jc w:val="center"/>
        <w:rPr>
          <w:rFonts w:ascii="Trebuchet MS" w:hAnsi="Trebuchet MS"/>
          <w:color w:val="1F3864" w:themeColor="accent5" w:themeShade="80"/>
          <w:sz w:val="96"/>
          <w:szCs w:val="72"/>
        </w:rPr>
      </w:pPr>
    </w:p>
    <w:p w:rsidR="00547CDD" w:rsidRDefault="00547CDD" w:rsidP="00547CDD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</w:p>
    <w:p w:rsidR="00450B2E" w:rsidRDefault="00E865FC" w:rsidP="00547CDD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  <w:r>
        <w:rPr>
          <w:rFonts w:ascii="Trebuchet MS" w:hAnsi="Trebuchet MS"/>
          <w:color w:val="1F3864" w:themeColor="accent5" w:themeShade="80"/>
          <w:sz w:val="72"/>
          <w:szCs w:val="72"/>
        </w:rPr>
        <w:lastRenderedPageBreak/>
        <w:t>Cohort and Funding</w:t>
      </w:r>
    </w:p>
    <w:p w:rsidR="000A54F9" w:rsidRPr="00455351" w:rsidRDefault="000A54F9" w:rsidP="003922DA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</w:pPr>
      <w:r w:rsidRPr="00455351"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>Pupil Premium</w:t>
      </w:r>
      <w:r w:rsidR="00F839A6" w:rsidRPr="00455351"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 xml:space="preserve"> Catch up</w:t>
      </w:r>
      <w:r w:rsidRPr="00455351"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 xml:space="preserve"> </w:t>
      </w:r>
      <w:r w:rsidR="00F839A6" w:rsidRPr="00455351"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>u</w:t>
      </w:r>
      <w:r w:rsidRPr="00455351"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>se in 201</w:t>
      </w:r>
      <w:r w:rsidR="00E22314" w:rsidRPr="00455351"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>6</w:t>
      </w:r>
      <w:r w:rsidRPr="00455351"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>/1</w:t>
      </w:r>
      <w:r w:rsidR="00E22314" w:rsidRPr="00455351"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>7</w:t>
      </w:r>
    </w:p>
    <w:p w:rsidR="000A54F9" w:rsidRPr="00455351" w:rsidRDefault="000A54F9" w:rsidP="003922DA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0A54F9" w:rsidRDefault="005558D1" w:rsidP="003922DA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Based on the information currently available from the DfE, </w:t>
      </w:r>
      <w:r w:rsidR="003922DA" w:rsidRPr="00455351">
        <w:rPr>
          <w:rFonts w:ascii="Trebuchet MS" w:eastAsia="Times New Roman" w:hAnsi="Trebuchet MS" w:cs="Arial"/>
          <w:sz w:val="24"/>
          <w:szCs w:val="24"/>
          <w:lang w:eastAsia="en-GB"/>
        </w:rPr>
        <w:t>St Bede’s RC High School w</w:t>
      </w:r>
      <w:r w:rsidR="008859FD" w:rsidRPr="00455351">
        <w:rPr>
          <w:rFonts w:ascii="Trebuchet MS" w:eastAsia="Times New Roman" w:hAnsi="Trebuchet MS" w:cs="Arial"/>
          <w:sz w:val="24"/>
          <w:szCs w:val="24"/>
          <w:lang w:eastAsia="en-GB"/>
        </w:rPr>
        <w:t>ill be</w:t>
      </w:r>
      <w:r w:rsidR="003922DA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allocated </w:t>
      </w:r>
      <w:r w:rsidR="00455351" w:rsidRPr="00455351">
        <w:rPr>
          <w:rFonts w:ascii="Trebuchet MS" w:eastAsia="Times New Roman" w:hAnsi="Trebuchet MS" w:cs="Arial"/>
          <w:sz w:val="24"/>
          <w:szCs w:val="24"/>
          <w:lang w:eastAsia="en-GB"/>
        </w:rPr>
        <w:t>a catch-up premium in</w:t>
      </w:r>
      <w:r w:rsidR="003922DA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February of the </w:t>
      </w:r>
      <w:r w:rsidR="003922DA" w:rsidRPr="00455351">
        <w:rPr>
          <w:rFonts w:ascii="Trebuchet MS" w:eastAsia="Times New Roman" w:hAnsi="Trebuchet MS" w:cs="Arial"/>
          <w:sz w:val="24"/>
          <w:szCs w:val="24"/>
          <w:lang w:eastAsia="en-GB"/>
        </w:rPr>
        <w:t>academic year 201</w:t>
      </w:r>
      <w:r w:rsidRPr="00455351">
        <w:rPr>
          <w:rFonts w:ascii="Trebuchet MS" w:eastAsia="Times New Roman" w:hAnsi="Trebuchet MS" w:cs="Arial"/>
          <w:sz w:val="24"/>
          <w:szCs w:val="24"/>
          <w:lang w:eastAsia="en-GB"/>
        </w:rPr>
        <w:t>6</w:t>
      </w:r>
      <w:r w:rsidR="003922DA" w:rsidRPr="00455351">
        <w:rPr>
          <w:rFonts w:ascii="Trebuchet MS" w:eastAsia="Times New Roman" w:hAnsi="Trebuchet MS" w:cs="Arial"/>
          <w:sz w:val="24"/>
          <w:szCs w:val="24"/>
          <w:lang w:eastAsia="en-GB"/>
        </w:rPr>
        <w:t>/201</w:t>
      </w:r>
      <w:r w:rsidRPr="00455351">
        <w:rPr>
          <w:rFonts w:ascii="Trebuchet MS" w:eastAsia="Times New Roman" w:hAnsi="Trebuchet MS" w:cs="Arial"/>
          <w:sz w:val="24"/>
          <w:szCs w:val="24"/>
          <w:lang w:eastAsia="en-GB"/>
        </w:rPr>
        <w:t>7</w:t>
      </w:r>
      <w:r w:rsidR="003922DA" w:rsidRPr="00455351">
        <w:rPr>
          <w:rFonts w:ascii="Trebuchet MS" w:eastAsia="Times New Roman" w:hAnsi="Trebuchet MS" w:cs="Arial"/>
          <w:sz w:val="24"/>
          <w:szCs w:val="24"/>
          <w:lang w:eastAsia="en-GB"/>
        </w:rPr>
        <w:t>.</w:t>
      </w:r>
      <w:r w:rsidR="007B03B5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The catch-up premium is </w:t>
      </w:r>
      <w:r w:rsidR="00455351" w:rsidRPr="00455351">
        <w:rPr>
          <w:rFonts w:ascii="Trebuchet MS" w:eastAsia="Times New Roman" w:hAnsi="Trebuchet MS" w:cs="Arial"/>
          <w:sz w:val="24"/>
          <w:szCs w:val="24"/>
          <w:lang w:eastAsia="en-GB"/>
        </w:rPr>
        <w:t>a fund for students</w:t>
      </w:r>
      <w:r w:rsidR="007B03B5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who do not achieve at least a </w:t>
      </w:r>
      <w:r w:rsidR="008859FD" w:rsidRPr="00455351">
        <w:rPr>
          <w:rFonts w:ascii="Trebuchet MS" w:eastAsia="Times New Roman" w:hAnsi="Trebuchet MS" w:cs="Arial"/>
          <w:sz w:val="24"/>
          <w:szCs w:val="24"/>
          <w:lang w:eastAsia="en-GB"/>
        </w:rPr>
        <w:t>scaled score of 100</w:t>
      </w:r>
      <w:r w:rsidR="007B03B5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in reading or </w:t>
      </w:r>
      <w:r w:rsidR="0078567F">
        <w:rPr>
          <w:rFonts w:ascii="Trebuchet MS" w:eastAsia="Times New Roman" w:hAnsi="Trebuchet MS" w:cs="Arial"/>
          <w:sz w:val="24"/>
          <w:szCs w:val="24"/>
          <w:lang w:eastAsia="en-GB"/>
        </w:rPr>
        <w:t>numeracy</w:t>
      </w:r>
      <w:r w:rsidR="007B03B5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at the end of year 6.</w:t>
      </w:r>
      <w:r w:rsidR="003107B3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 w:rsidR="00455351" w:rsidRPr="00455351">
        <w:rPr>
          <w:rFonts w:ascii="Trebuchet MS" w:eastAsia="Times New Roman" w:hAnsi="Trebuchet MS" w:cs="Arial"/>
          <w:sz w:val="24"/>
          <w:szCs w:val="24"/>
          <w:lang w:eastAsia="en-GB"/>
        </w:rPr>
        <w:t>Our current Year 7 cohort shows that 99 students did not achieve expected progress in either literacy, numeracy or both areas.</w:t>
      </w:r>
    </w:p>
    <w:p w:rsidR="00455351" w:rsidRDefault="00455351" w:rsidP="003922DA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455351" w:rsidRDefault="00455351" w:rsidP="00455351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</w:pPr>
      <w:r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>Breakdown of 2016/17 cohort</w:t>
      </w:r>
    </w:p>
    <w:p w:rsidR="00547CDD" w:rsidRDefault="00547CDD" w:rsidP="00455351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547CDD" w:rsidTr="00547CDD">
        <w:tc>
          <w:tcPr>
            <w:tcW w:w="2547" w:type="dxa"/>
          </w:tcPr>
          <w:p w:rsidR="00547CDD" w:rsidRPr="00547CDD" w:rsidRDefault="00547CDD" w:rsidP="00547CDD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61" w:type="dxa"/>
          </w:tcPr>
          <w:p w:rsidR="00547CDD" w:rsidRPr="00547CDD" w:rsidRDefault="00547CDD" w:rsidP="00547CDD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547CDD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Literacy</w:t>
            </w: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 xml:space="preserve"> only</w:t>
            </w:r>
          </w:p>
        </w:tc>
        <w:tc>
          <w:tcPr>
            <w:tcW w:w="2254" w:type="dxa"/>
          </w:tcPr>
          <w:p w:rsidR="00547CDD" w:rsidRPr="00547CDD" w:rsidRDefault="00547CDD" w:rsidP="00547CDD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547CDD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Numeracy</w:t>
            </w: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 xml:space="preserve"> only</w:t>
            </w:r>
          </w:p>
        </w:tc>
        <w:tc>
          <w:tcPr>
            <w:tcW w:w="2254" w:type="dxa"/>
          </w:tcPr>
          <w:p w:rsidR="00547CDD" w:rsidRPr="00547CDD" w:rsidRDefault="00547CDD" w:rsidP="00547CDD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547CDD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Both</w:t>
            </w:r>
            <w:r w:rsidR="0078567F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 xml:space="preserve"> areas</w:t>
            </w:r>
          </w:p>
        </w:tc>
      </w:tr>
      <w:tr w:rsidR="00547CDD" w:rsidTr="00547CDD">
        <w:tc>
          <w:tcPr>
            <w:tcW w:w="2547" w:type="dxa"/>
          </w:tcPr>
          <w:p w:rsidR="00547CDD" w:rsidRPr="00547CDD" w:rsidRDefault="00547CDD" w:rsidP="00547CDD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547CDD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Number of students</w:t>
            </w:r>
          </w:p>
        </w:tc>
        <w:tc>
          <w:tcPr>
            <w:tcW w:w="1961" w:type="dxa"/>
          </w:tcPr>
          <w:p w:rsidR="00547CDD" w:rsidRPr="00547CDD" w:rsidRDefault="00547CDD" w:rsidP="00547CDD">
            <w:pPr>
              <w:spacing w:line="480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254" w:type="dxa"/>
          </w:tcPr>
          <w:p w:rsidR="00547CDD" w:rsidRPr="00547CDD" w:rsidRDefault="00547CDD" w:rsidP="00547CDD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254" w:type="dxa"/>
          </w:tcPr>
          <w:p w:rsidR="00547CDD" w:rsidRPr="00547CDD" w:rsidRDefault="00547CDD" w:rsidP="00547CDD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48</w:t>
            </w:r>
          </w:p>
        </w:tc>
      </w:tr>
    </w:tbl>
    <w:p w:rsidR="00455351" w:rsidRPr="00455351" w:rsidRDefault="00455351" w:rsidP="00455351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</w:pPr>
    </w:p>
    <w:p w:rsidR="00455351" w:rsidRPr="00455351" w:rsidRDefault="00455351" w:rsidP="003922DA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0A54F9" w:rsidRPr="00455351" w:rsidRDefault="000A54F9" w:rsidP="003922DA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</w:pPr>
      <w:r w:rsidRPr="00455351"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 xml:space="preserve">Level of funding </w:t>
      </w:r>
      <w:r w:rsidR="00AC473C" w:rsidRPr="00455351">
        <w:rPr>
          <w:rFonts w:ascii="Trebuchet MS" w:eastAsia="Times New Roman" w:hAnsi="Trebuchet MS" w:cs="Arial"/>
          <w:sz w:val="24"/>
          <w:szCs w:val="24"/>
          <w:u w:val="single"/>
          <w:lang w:eastAsia="en-GB"/>
        </w:rPr>
        <w:t>over the last 3 years</w:t>
      </w:r>
    </w:p>
    <w:p w:rsidR="000A54F9" w:rsidRPr="00455351" w:rsidRDefault="000A54F9" w:rsidP="003922DA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</w:p>
    <w:tbl>
      <w:tblPr>
        <w:tblStyle w:val="TableGrid"/>
        <w:tblW w:w="9208" w:type="dxa"/>
        <w:jc w:val="center"/>
        <w:tblLook w:val="04A0" w:firstRow="1" w:lastRow="0" w:firstColumn="1" w:lastColumn="0" w:noHBand="0" w:noVBand="1"/>
      </w:tblPr>
      <w:tblGrid>
        <w:gridCol w:w="2830"/>
        <w:gridCol w:w="2126"/>
        <w:gridCol w:w="2126"/>
        <w:gridCol w:w="2126"/>
      </w:tblGrid>
      <w:tr w:rsidR="008859FD" w:rsidRPr="00455351" w:rsidTr="008859FD">
        <w:trPr>
          <w:trHeight w:val="596"/>
          <w:jc w:val="center"/>
        </w:trPr>
        <w:tc>
          <w:tcPr>
            <w:tcW w:w="2830" w:type="dxa"/>
          </w:tcPr>
          <w:p w:rsidR="008859FD" w:rsidRPr="00547CDD" w:rsidRDefault="008859FD" w:rsidP="008859FD">
            <w:pPr>
              <w:spacing w:line="480" w:lineRule="atLeast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547CDD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126" w:type="dxa"/>
          </w:tcPr>
          <w:p w:rsidR="008859FD" w:rsidRPr="00547CDD" w:rsidRDefault="008859FD" w:rsidP="008859FD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547CDD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2014 - 15</w:t>
            </w:r>
          </w:p>
        </w:tc>
        <w:tc>
          <w:tcPr>
            <w:tcW w:w="2126" w:type="dxa"/>
          </w:tcPr>
          <w:p w:rsidR="008859FD" w:rsidRPr="00547CDD" w:rsidRDefault="008859FD" w:rsidP="008859FD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547CDD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2015-16</w:t>
            </w:r>
          </w:p>
        </w:tc>
        <w:tc>
          <w:tcPr>
            <w:tcW w:w="2126" w:type="dxa"/>
          </w:tcPr>
          <w:p w:rsidR="008859FD" w:rsidRPr="00547CDD" w:rsidRDefault="008859FD" w:rsidP="008859FD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547CDD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2016-17</w:t>
            </w:r>
          </w:p>
        </w:tc>
      </w:tr>
      <w:tr w:rsidR="008859FD" w:rsidRPr="00455351" w:rsidTr="008859FD">
        <w:trPr>
          <w:trHeight w:val="577"/>
          <w:jc w:val="center"/>
        </w:trPr>
        <w:tc>
          <w:tcPr>
            <w:tcW w:w="2830" w:type="dxa"/>
          </w:tcPr>
          <w:p w:rsidR="008859FD" w:rsidRPr="00547CDD" w:rsidRDefault="008859FD" w:rsidP="008859FD">
            <w:pPr>
              <w:spacing w:line="480" w:lineRule="atLeast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547CDD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2126" w:type="dxa"/>
          </w:tcPr>
          <w:p w:rsidR="008859FD" w:rsidRPr="00455351" w:rsidRDefault="00455351" w:rsidP="008859FD">
            <w:pPr>
              <w:spacing w:line="480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£13,500</w:t>
            </w:r>
          </w:p>
        </w:tc>
        <w:tc>
          <w:tcPr>
            <w:tcW w:w="2126" w:type="dxa"/>
          </w:tcPr>
          <w:p w:rsidR="008859FD" w:rsidRPr="00455351" w:rsidRDefault="00455351" w:rsidP="008859FD">
            <w:pPr>
              <w:spacing w:line="480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£12,500</w:t>
            </w:r>
          </w:p>
        </w:tc>
        <w:tc>
          <w:tcPr>
            <w:tcW w:w="2126" w:type="dxa"/>
          </w:tcPr>
          <w:p w:rsidR="008859FD" w:rsidRPr="00455351" w:rsidRDefault="00C40C99" w:rsidP="008859FD">
            <w:pPr>
              <w:spacing w:line="480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 xml:space="preserve">Awaiting </w:t>
            </w:r>
          </w:p>
        </w:tc>
      </w:tr>
    </w:tbl>
    <w:p w:rsidR="00BD2C29" w:rsidRPr="00455351" w:rsidRDefault="00BD2C29" w:rsidP="003922DA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BD2C29" w:rsidRDefault="00BD2C29" w:rsidP="003922DA">
      <w:pPr>
        <w:shd w:val="clear" w:color="auto" w:fill="FFFFFF"/>
        <w:spacing w:after="0" w:line="480" w:lineRule="atLeast"/>
        <w:rPr>
          <w:rFonts w:ascii="Open Sans" w:eastAsia="Times New Roman" w:hAnsi="Open Sans" w:cs="Arial"/>
          <w:sz w:val="24"/>
          <w:szCs w:val="24"/>
          <w:lang w:eastAsia="en-GB"/>
        </w:rPr>
      </w:pPr>
    </w:p>
    <w:p w:rsidR="00BD2C29" w:rsidRDefault="00BD2C29" w:rsidP="003922DA">
      <w:pPr>
        <w:shd w:val="clear" w:color="auto" w:fill="FFFFFF"/>
        <w:spacing w:after="0" w:line="480" w:lineRule="atLeast"/>
        <w:rPr>
          <w:rFonts w:ascii="Open Sans" w:eastAsia="Times New Roman" w:hAnsi="Open Sans" w:cs="Arial"/>
          <w:sz w:val="24"/>
          <w:szCs w:val="24"/>
          <w:lang w:eastAsia="en-GB"/>
        </w:rPr>
      </w:pPr>
    </w:p>
    <w:p w:rsidR="00BD2C29" w:rsidRDefault="00BD2C29" w:rsidP="003922DA">
      <w:pPr>
        <w:shd w:val="clear" w:color="auto" w:fill="FFFFFF"/>
        <w:spacing w:after="0" w:line="480" w:lineRule="atLeast"/>
        <w:rPr>
          <w:rFonts w:ascii="Open Sans" w:eastAsia="Times New Roman" w:hAnsi="Open Sans" w:cs="Arial"/>
          <w:sz w:val="24"/>
          <w:szCs w:val="24"/>
          <w:lang w:eastAsia="en-GB"/>
        </w:rPr>
      </w:pPr>
    </w:p>
    <w:p w:rsidR="00450B2E" w:rsidRDefault="00450B2E" w:rsidP="003922DA">
      <w:pPr>
        <w:shd w:val="clear" w:color="auto" w:fill="FFFFFF"/>
        <w:spacing w:after="0" w:line="480" w:lineRule="atLeast"/>
        <w:rPr>
          <w:rFonts w:ascii="Open Sans" w:eastAsia="Times New Roman" w:hAnsi="Open Sans" w:cs="Arial"/>
          <w:sz w:val="24"/>
          <w:szCs w:val="24"/>
          <w:lang w:eastAsia="en-GB"/>
        </w:rPr>
      </w:pPr>
    </w:p>
    <w:p w:rsidR="00450B2E" w:rsidRDefault="00450B2E" w:rsidP="003922DA">
      <w:pPr>
        <w:shd w:val="clear" w:color="auto" w:fill="FFFFFF"/>
        <w:spacing w:after="0" w:line="480" w:lineRule="atLeast"/>
        <w:rPr>
          <w:rFonts w:ascii="Open Sans" w:eastAsia="Times New Roman" w:hAnsi="Open Sans" w:cs="Arial"/>
          <w:sz w:val="24"/>
          <w:szCs w:val="24"/>
          <w:lang w:eastAsia="en-GB"/>
        </w:rPr>
      </w:pPr>
    </w:p>
    <w:p w:rsidR="003107B3" w:rsidRDefault="003107B3" w:rsidP="003922DA">
      <w:pPr>
        <w:shd w:val="clear" w:color="auto" w:fill="FFFFFF"/>
        <w:spacing w:after="0" w:line="480" w:lineRule="atLeast"/>
        <w:rPr>
          <w:rFonts w:ascii="Open Sans" w:eastAsia="Times New Roman" w:hAnsi="Open Sans" w:cs="Arial"/>
          <w:sz w:val="24"/>
          <w:szCs w:val="24"/>
          <w:lang w:eastAsia="en-GB"/>
        </w:rPr>
      </w:pPr>
    </w:p>
    <w:p w:rsidR="003107B3" w:rsidRDefault="003107B3" w:rsidP="003922DA">
      <w:pPr>
        <w:shd w:val="clear" w:color="auto" w:fill="FFFFFF"/>
        <w:spacing w:after="0" w:line="480" w:lineRule="atLeast"/>
        <w:rPr>
          <w:rFonts w:ascii="Open Sans" w:eastAsia="Times New Roman" w:hAnsi="Open Sans" w:cs="Arial"/>
          <w:sz w:val="24"/>
          <w:szCs w:val="24"/>
          <w:lang w:eastAsia="en-GB"/>
        </w:rPr>
      </w:pPr>
    </w:p>
    <w:p w:rsidR="007210F0" w:rsidRDefault="007210F0" w:rsidP="00122B92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</w:p>
    <w:p w:rsidR="00122B92" w:rsidRDefault="00122B92" w:rsidP="005E1E0D">
      <w:pPr>
        <w:jc w:val="center"/>
        <w:rPr>
          <w:rFonts w:ascii="Open Sans" w:eastAsia="Times New Roman" w:hAnsi="Open Sans" w:cs="Arial"/>
          <w:sz w:val="24"/>
          <w:szCs w:val="24"/>
          <w:lang w:eastAsia="en-GB"/>
        </w:rPr>
      </w:pPr>
      <w:r>
        <w:rPr>
          <w:rFonts w:ascii="Trebuchet MS" w:hAnsi="Trebuchet MS"/>
          <w:color w:val="1F3864" w:themeColor="accent5" w:themeShade="80"/>
          <w:sz w:val="72"/>
          <w:szCs w:val="72"/>
        </w:rPr>
        <w:t>Impact of year 7 catch up premium 201</w:t>
      </w:r>
      <w:r w:rsidR="00E22314">
        <w:rPr>
          <w:rFonts w:ascii="Trebuchet MS" w:hAnsi="Trebuchet MS"/>
          <w:color w:val="1F3864" w:themeColor="accent5" w:themeShade="80"/>
          <w:sz w:val="72"/>
          <w:szCs w:val="72"/>
        </w:rPr>
        <w:t>5</w:t>
      </w:r>
      <w:r w:rsidR="00D12454">
        <w:rPr>
          <w:rFonts w:ascii="Trebuchet MS" w:hAnsi="Trebuchet MS"/>
          <w:color w:val="1F3864" w:themeColor="accent5" w:themeShade="80"/>
          <w:sz w:val="72"/>
          <w:szCs w:val="72"/>
        </w:rPr>
        <w:t>-1</w:t>
      </w:r>
      <w:r w:rsidR="00E22314">
        <w:rPr>
          <w:rFonts w:ascii="Trebuchet MS" w:hAnsi="Trebuchet MS"/>
          <w:color w:val="1F3864" w:themeColor="accent5" w:themeShade="80"/>
          <w:sz w:val="72"/>
          <w:szCs w:val="72"/>
        </w:rPr>
        <w:t>6</w:t>
      </w:r>
    </w:p>
    <w:p w:rsidR="00122B92" w:rsidRPr="004B2015" w:rsidRDefault="00122B92" w:rsidP="003922DA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17"/>
        <w:gridCol w:w="3031"/>
        <w:gridCol w:w="3260"/>
        <w:gridCol w:w="1985"/>
      </w:tblGrid>
      <w:tr w:rsidR="00CF1AC4" w:rsidRPr="00455351" w:rsidTr="00CF1AC4">
        <w:trPr>
          <w:trHeight w:val="1046"/>
        </w:trPr>
        <w:tc>
          <w:tcPr>
            <w:tcW w:w="1217" w:type="dxa"/>
          </w:tcPr>
          <w:p w:rsidR="00CF1AC4" w:rsidRPr="00455351" w:rsidRDefault="00CF1AC4" w:rsidP="004B2015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31" w:type="dxa"/>
          </w:tcPr>
          <w:p w:rsidR="00CF1AC4" w:rsidRPr="00455351" w:rsidRDefault="00CF1AC4" w:rsidP="004B2015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Number of pupils not achieving Level 4 at KS2</w:t>
            </w:r>
          </w:p>
        </w:tc>
        <w:tc>
          <w:tcPr>
            <w:tcW w:w="3260" w:type="dxa"/>
          </w:tcPr>
          <w:p w:rsidR="00CF1AC4" w:rsidRPr="00455351" w:rsidRDefault="00CF1AC4" w:rsidP="004B2015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% achieving at least Level 4 at the end of Year 7</w:t>
            </w:r>
          </w:p>
        </w:tc>
        <w:tc>
          <w:tcPr>
            <w:tcW w:w="1985" w:type="dxa"/>
          </w:tcPr>
          <w:p w:rsidR="00CF1AC4" w:rsidRPr="00455351" w:rsidRDefault="00CF1AC4" w:rsidP="004B2015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% making at least expected progress</w:t>
            </w:r>
          </w:p>
        </w:tc>
      </w:tr>
      <w:tr w:rsidR="00CF1AC4" w:rsidRPr="00455351" w:rsidTr="00CF1AC4">
        <w:trPr>
          <w:trHeight w:val="434"/>
        </w:trPr>
        <w:tc>
          <w:tcPr>
            <w:tcW w:w="1217" w:type="dxa"/>
          </w:tcPr>
          <w:p w:rsidR="00CF1AC4" w:rsidRPr="00455351" w:rsidRDefault="00CF1AC4" w:rsidP="004B2015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3031" w:type="dxa"/>
          </w:tcPr>
          <w:p w:rsidR="00CF1AC4" w:rsidRPr="00455351" w:rsidRDefault="00E22314" w:rsidP="007C0648">
            <w:pPr>
              <w:spacing w:line="480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260" w:type="dxa"/>
          </w:tcPr>
          <w:p w:rsidR="00CF1AC4" w:rsidRPr="00455351" w:rsidRDefault="00E22314" w:rsidP="00455351">
            <w:pPr>
              <w:spacing w:line="480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50</w:t>
            </w:r>
            <w:r w:rsidR="00CF1AC4"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985" w:type="dxa"/>
          </w:tcPr>
          <w:p w:rsidR="00CF1AC4" w:rsidRPr="00455351" w:rsidRDefault="007C0648" w:rsidP="007C0648">
            <w:pPr>
              <w:spacing w:line="480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83%</w:t>
            </w:r>
          </w:p>
        </w:tc>
      </w:tr>
      <w:tr w:rsidR="00CF1AC4" w:rsidRPr="00455351" w:rsidTr="00CF1AC4">
        <w:trPr>
          <w:trHeight w:val="448"/>
        </w:trPr>
        <w:tc>
          <w:tcPr>
            <w:tcW w:w="1217" w:type="dxa"/>
          </w:tcPr>
          <w:p w:rsidR="00CF1AC4" w:rsidRPr="00455351" w:rsidRDefault="00CF1AC4" w:rsidP="004B2015">
            <w:pPr>
              <w:spacing w:line="480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b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3031" w:type="dxa"/>
          </w:tcPr>
          <w:p w:rsidR="00CF1AC4" w:rsidRPr="00455351" w:rsidRDefault="00E22314" w:rsidP="007C0648">
            <w:pPr>
              <w:spacing w:line="480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2</w:t>
            </w:r>
            <w:r w:rsidR="007C0648"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60" w:type="dxa"/>
          </w:tcPr>
          <w:p w:rsidR="00CF1AC4" w:rsidRPr="00455351" w:rsidRDefault="007C0648" w:rsidP="00455351">
            <w:pPr>
              <w:spacing w:line="480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1985" w:type="dxa"/>
          </w:tcPr>
          <w:p w:rsidR="00CF1AC4" w:rsidRPr="00455351" w:rsidRDefault="007C0648" w:rsidP="007C0648">
            <w:pPr>
              <w:spacing w:line="480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45535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73%</w:t>
            </w:r>
          </w:p>
        </w:tc>
      </w:tr>
    </w:tbl>
    <w:p w:rsidR="00122B92" w:rsidRPr="00455351" w:rsidRDefault="007C0648" w:rsidP="007C0648">
      <w:pPr>
        <w:shd w:val="clear" w:color="auto" w:fill="FFFFFF"/>
        <w:spacing w:after="0" w:line="480" w:lineRule="atLeast"/>
        <w:jc w:val="right"/>
        <w:rPr>
          <w:rFonts w:ascii="Trebuchet MS" w:eastAsia="Times New Roman" w:hAnsi="Trebuchet MS" w:cs="Arial"/>
          <w:i/>
          <w:sz w:val="24"/>
          <w:szCs w:val="24"/>
          <w:lang w:eastAsia="en-GB"/>
        </w:rPr>
      </w:pPr>
      <w:r w:rsidRPr="00455351">
        <w:rPr>
          <w:rFonts w:ascii="Trebuchet MS" w:eastAsia="Times New Roman" w:hAnsi="Trebuchet MS" w:cs="Arial"/>
          <w:i/>
          <w:sz w:val="24"/>
          <w:szCs w:val="24"/>
          <w:lang w:eastAsia="en-GB"/>
        </w:rPr>
        <w:lastRenderedPageBreak/>
        <w:t>Attainment and Progress results</w:t>
      </w:r>
    </w:p>
    <w:p w:rsidR="00122B92" w:rsidRPr="00455351" w:rsidRDefault="007C0648" w:rsidP="003922DA">
      <w:pPr>
        <w:shd w:val="clear" w:color="auto" w:fill="FFFFFF"/>
        <w:spacing w:after="0" w:line="480" w:lineRule="atLeast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</w:p>
    <w:p w:rsidR="00455351" w:rsidRPr="00455351" w:rsidRDefault="00455351" w:rsidP="005E1E0D">
      <w:pPr>
        <w:shd w:val="clear" w:color="auto" w:fill="FFFFFF"/>
        <w:spacing w:after="0" w:line="480" w:lineRule="atLeast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In total, 25 students did not attain a Level 4 in either </w:t>
      </w:r>
      <w:r>
        <w:rPr>
          <w:rFonts w:ascii="Trebuchet MS" w:eastAsia="Times New Roman" w:hAnsi="Trebuchet MS" w:cs="Arial"/>
          <w:sz w:val="24"/>
          <w:szCs w:val="24"/>
          <w:lang w:eastAsia="en-GB"/>
        </w:rPr>
        <w:t>literacy, n</w:t>
      </w:r>
      <w:r w:rsidRPr="00455351">
        <w:rPr>
          <w:rFonts w:ascii="Trebuchet MS" w:eastAsia="Times New Roman" w:hAnsi="Trebuchet MS" w:cs="Arial"/>
          <w:sz w:val="24"/>
          <w:szCs w:val="24"/>
          <w:lang w:eastAsia="en-GB"/>
        </w:rPr>
        <w:t>umeracy or both areas.</w:t>
      </w:r>
    </w:p>
    <w:p w:rsidR="007C0648" w:rsidRPr="00455351" w:rsidRDefault="007C0648" w:rsidP="005E1E0D">
      <w:pPr>
        <w:shd w:val="clear" w:color="auto" w:fill="FFFFFF"/>
        <w:spacing w:after="0" w:line="480" w:lineRule="atLeast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5E1E0D">
        <w:rPr>
          <w:rFonts w:ascii="Trebuchet MS" w:eastAsia="Times New Roman" w:hAnsi="Trebuchet MS" w:cs="Arial"/>
          <w:b/>
          <w:sz w:val="24"/>
          <w:szCs w:val="24"/>
          <w:lang w:eastAsia="en-GB"/>
        </w:rPr>
        <w:t>Reading</w:t>
      </w:r>
      <w:r w:rsidRPr="00455351">
        <w:rPr>
          <w:rFonts w:ascii="Trebuchet MS" w:eastAsia="Times New Roman" w:hAnsi="Trebuchet MS" w:cs="Arial"/>
          <w:sz w:val="24"/>
          <w:szCs w:val="24"/>
          <w:lang w:eastAsia="en-GB"/>
        </w:rPr>
        <w:t>: from the 12 students that did not achieve the expected level at KS2, 6 of thes</w:t>
      </w:r>
      <w:r w:rsidR="00371DE0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e students </w:t>
      </w:r>
      <w:r w:rsidR="00547CDD">
        <w:rPr>
          <w:rFonts w:ascii="Trebuchet MS" w:eastAsia="Times New Roman" w:hAnsi="Trebuchet MS" w:cs="Arial"/>
          <w:sz w:val="24"/>
          <w:szCs w:val="24"/>
          <w:lang w:eastAsia="en-GB"/>
        </w:rPr>
        <w:t>were classed as working below the level assessed at</w:t>
      </w:r>
      <w:r w:rsidR="00371DE0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KS2. The remaining 6 students</w:t>
      </w:r>
      <w:r w:rsidR="00547CDD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who had</w:t>
      </w:r>
      <w:r w:rsidR="00371DE0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achieved Level 3, were</w:t>
      </w:r>
      <w:r w:rsidR="00547CDD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all</w:t>
      </w:r>
      <w:r w:rsidR="00371DE0"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working at Level 4 by the end of Year 7.</w:t>
      </w:r>
    </w:p>
    <w:p w:rsidR="00CF1AC4" w:rsidRDefault="00371DE0" w:rsidP="005E1E0D">
      <w:pPr>
        <w:shd w:val="clear" w:color="auto" w:fill="FFFFFF"/>
        <w:spacing w:after="0" w:line="480" w:lineRule="atLeast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5E1E0D">
        <w:rPr>
          <w:rFonts w:ascii="Trebuchet MS" w:eastAsia="Times New Roman" w:hAnsi="Trebuchet MS" w:cs="Arial"/>
          <w:b/>
          <w:sz w:val="24"/>
          <w:szCs w:val="24"/>
          <w:lang w:eastAsia="en-GB"/>
        </w:rPr>
        <w:t>Maths</w:t>
      </w:r>
      <w:r w:rsidRPr="00455351">
        <w:rPr>
          <w:rFonts w:ascii="Trebuchet MS" w:eastAsia="Times New Roman" w:hAnsi="Trebuchet MS" w:cs="Arial"/>
          <w:sz w:val="24"/>
          <w:szCs w:val="24"/>
          <w:lang w:eastAsia="en-GB"/>
        </w:rPr>
        <w:t xml:space="preserve">: </w:t>
      </w:r>
      <w:r w:rsidR="005E1E0D">
        <w:rPr>
          <w:rFonts w:ascii="Trebuchet MS" w:eastAsia="Times New Roman" w:hAnsi="Trebuchet MS" w:cs="Arial"/>
          <w:sz w:val="24"/>
          <w:szCs w:val="24"/>
          <w:lang w:eastAsia="en-GB"/>
        </w:rPr>
        <w:t>from the 22 students who did not achieve the expected level at KS2, 4 of these students were classed as working below the level assessed at KS2. From the remaining 18 students, 61% were working at Level 4 and beyond by the end of Year 7.</w:t>
      </w:r>
    </w:p>
    <w:p w:rsidR="005E1E0D" w:rsidRDefault="005E1E0D" w:rsidP="005E1E0D">
      <w:pPr>
        <w:shd w:val="clear" w:color="auto" w:fill="FFFFFF"/>
        <w:spacing w:after="0" w:line="480" w:lineRule="atLeast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5E1E0D" w:rsidRPr="005E1E0D" w:rsidRDefault="005E1E0D" w:rsidP="005E1E0D">
      <w:pPr>
        <w:shd w:val="clear" w:color="auto" w:fill="FFFFFF"/>
        <w:spacing w:after="0" w:line="480" w:lineRule="atLeast"/>
        <w:jc w:val="both"/>
        <w:rPr>
          <w:rFonts w:ascii="Trebuchet MS" w:eastAsia="Times New Roman" w:hAnsi="Trebuchet MS" w:cs="Arial"/>
          <w:sz w:val="24"/>
          <w:szCs w:val="24"/>
          <w:lang w:eastAsia="en-GB"/>
        </w:rPr>
      </w:pPr>
    </w:p>
    <w:p w:rsidR="009C5BD6" w:rsidRDefault="00E865FC" w:rsidP="00650642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  <w:r>
        <w:rPr>
          <w:rFonts w:ascii="Trebuchet MS" w:hAnsi="Trebuchet MS"/>
          <w:color w:val="1F3864" w:themeColor="accent5" w:themeShade="80"/>
          <w:sz w:val="72"/>
          <w:szCs w:val="72"/>
        </w:rPr>
        <w:lastRenderedPageBreak/>
        <w:t>Proposed Strategies</w:t>
      </w:r>
    </w:p>
    <w:p w:rsidR="00650642" w:rsidRDefault="009C5BD6" w:rsidP="00650642">
      <w:pPr>
        <w:jc w:val="center"/>
        <w:rPr>
          <w:rFonts w:ascii="Trebuchet MS" w:hAnsi="Trebuchet MS"/>
          <w:color w:val="1F3864" w:themeColor="accent5" w:themeShade="80"/>
          <w:sz w:val="72"/>
          <w:szCs w:val="72"/>
        </w:rPr>
      </w:pPr>
      <w:r>
        <w:rPr>
          <w:rFonts w:ascii="Trebuchet MS" w:hAnsi="Trebuchet MS"/>
          <w:color w:val="1F3864" w:themeColor="accent5" w:themeShade="80"/>
          <w:sz w:val="72"/>
          <w:szCs w:val="72"/>
        </w:rPr>
        <w:t>201</w:t>
      </w:r>
      <w:r w:rsidR="00CF1AC4">
        <w:rPr>
          <w:rFonts w:ascii="Trebuchet MS" w:hAnsi="Trebuchet MS"/>
          <w:color w:val="1F3864" w:themeColor="accent5" w:themeShade="80"/>
          <w:sz w:val="72"/>
          <w:szCs w:val="72"/>
        </w:rPr>
        <w:t>6</w:t>
      </w:r>
      <w:r w:rsidR="00650642">
        <w:rPr>
          <w:rFonts w:ascii="Trebuchet MS" w:hAnsi="Trebuchet MS"/>
          <w:color w:val="1F3864" w:themeColor="accent5" w:themeShade="80"/>
          <w:sz w:val="72"/>
          <w:szCs w:val="72"/>
        </w:rPr>
        <w:t>-1</w:t>
      </w:r>
      <w:r w:rsidR="00CF1AC4">
        <w:rPr>
          <w:rFonts w:ascii="Trebuchet MS" w:hAnsi="Trebuchet MS"/>
          <w:color w:val="1F3864" w:themeColor="accent5" w:themeShade="80"/>
          <w:sz w:val="72"/>
          <w:szCs w:val="72"/>
        </w:rPr>
        <w:t>7</w:t>
      </w:r>
    </w:p>
    <w:p w:rsidR="00650642" w:rsidRPr="00CF1AC4" w:rsidRDefault="00650642" w:rsidP="00F02C8F">
      <w:pPr>
        <w:spacing w:line="480" w:lineRule="atLeast"/>
        <w:rPr>
          <w:rFonts w:ascii="Trebuchet MS" w:hAnsi="Trebuchet MS"/>
          <w:sz w:val="24"/>
          <w:szCs w:val="24"/>
        </w:rPr>
      </w:pPr>
      <w:r w:rsidRPr="00CF1AC4">
        <w:rPr>
          <w:rFonts w:ascii="Trebuchet MS" w:hAnsi="Trebuchet MS"/>
          <w:sz w:val="24"/>
          <w:szCs w:val="24"/>
        </w:rPr>
        <w:t>In 201</w:t>
      </w:r>
      <w:r w:rsidR="00CF1AC4" w:rsidRPr="00CF1AC4">
        <w:rPr>
          <w:rFonts w:ascii="Trebuchet MS" w:hAnsi="Trebuchet MS"/>
          <w:sz w:val="24"/>
          <w:szCs w:val="24"/>
        </w:rPr>
        <w:t>6</w:t>
      </w:r>
      <w:r w:rsidRPr="00CF1AC4">
        <w:rPr>
          <w:rFonts w:ascii="Trebuchet MS" w:hAnsi="Trebuchet MS"/>
          <w:sz w:val="24"/>
          <w:szCs w:val="24"/>
        </w:rPr>
        <w:t xml:space="preserve"> – 1</w:t>
      </w:r>
      <w:r w:rsidR="00CF1AC4" w:rsidRPr="00CF1AC4">
        <w:rPr>
          <w:rFonts w:ascii="Trebuchet MS" w:hAnsi="Trebuchet MS"/>
          <w:sz w:val="24"/>
          <w:szCs w:val="24"/>
        </w:rPr>
        <w:t>7</w:t>
      </w:r>
      <w:r w:rsidRPr="00CF1AC4">
        <w:rPr>
          <w:rFonts w:ascii="Trebuchet MS" w:hAnsi="Trebuchet MS"/>
          <w:sz w:val="24"/>
          <w:szCs w:val="24"/>
        </w:rPr>
        <w:t xml:space="preserve"> it is proposed that the </w:t>
      </w:r>
      <w:r w:rsidR="00C40C99">
        <w:rPr>
          <w:rFonts w:ascii="Trebuchet MS" w:hAnsi="Trebuchet MS"/>
          <w:sz w:val="24"/>
          <w:szCs w:val="24"/>
        </w:rPr>
        <w:t>Catch up</w:t>
      </w:r>
      <w:r w:rsidRPr="00CF1AC4">
        <w:rPr>
          <w:rFonts w:ascii="Trebuchet MS" w:hAnsi="Trebuchet MS"/>
          <w:sz w:val="24"/>
          <w:szCs w:val="24"/>
        </w:rPr>
        <w:t xml:space="preserve"> Premium funding will be used to further enhance learning and improve pupil outcome by:</w:t>
      </w:r>
    </w:p>
    <w:p w:rsidR="00F02C8F" w:rsidRPr="00CF1AC4" w:rsidRDefault="007B03B5" w:rsidP="007B03B5">
      <w:pPr>
        <w:pStyle w:val="ListParagraph"/>
        <w:numPr>
          <w:ilvl w:val="0"/>
          <w:numId w:val="1"/>
        </w:numPr>
        <w:spacing w:line="480" w:lineRule="atLeast"/>
        <w:ind w:left="714" w:hanging="357"/>
        <w:rPr>
          <w:rFonts w:ascii="Trebuchet MS" w:hAnsi="Trebuchet MS"/>
          <w:sz w:val="24"/>
          <w:szCs w:val="24"/>
        </w:rPr>
      </w:pPr>
      <w:r w:rsidRPr="00CF1AC4">
        <w:rPr>
          <w:rFonts w:ascii="Trebuchet MS" w:hAnsi="Trebuchet MS"/>
          <w:sz w:val="24"/>
          <w:szCs w:val="24"/>
        </w:rPr>
        <w:t>Using HLTAs to support the learning of catch-up students by using various intervention strategies and/or to supply cover for the class teacher.</w:t>
      </w:r>
    </w:p>
    <w:p w:rsidR="007B03B5" w:rsidRPr="00CF1AC4" w:rsidRDefault="007B03B5" w:rsidP="007B03B5">
      <w:pPr>
        <w:pStyle w:val="ListParagraph"/>
        <w:numPr>
          <w:ilvl w:val="0"/>
          <w:numId w:val="1"/>
        </w:numPr>
        <w:spacing w:line="480" w:lineRule="atLeast"/>
        <w:ind w:left="714" w:hanging="357"/>
        <w:rPr>
          <w:rFonts w:ascii="Trebuchet MS" w:hAnsi="Trebuchet MS"/>
          <w:sz w:val="24"/>
          <w:szCs w:val="24"/>
        </w:rPr>
      </w:pPr>
      <w:r w:rsidRPr="00CF1AC4">
        <w:rPr>
          <w:rFonts w:ascii="Trebuchet MS" w:hAnsi="Trebuchet MS"/>
          <w:sz w:val="24"/>
          <w:szCs w:val="24"/>
        </w:rPr>
        <w:lastRenderedPageBreak/>
        <w:t>Using SSAs to support in class provision. This will help students to access the curriculum by supporting their reading and/or numeracy.</w:t>
      </w:r>
    </w:p>
    <w:p w:rsidR="007B03B5" w:rsidRPr="00CF1AC4" w:rsidRDefault="007B03B5" w:rsidP="007B03B5">
      <w:pPr>
        <w:pStyle w:val="ListParagraph"/>
        <w:numPr>
          <w:ilvl w:val="0"/>
          <w:numId w:val="1"/>
        </w:numPr>
        <w:spacing w:line="480" w:lineRule="atLeast"/>
        <w:ind w:left="714" w:hanging="357"/>
        <w:rPr>
          <w:rFonts w:ascii="Trebuchet MS" w:hAnsi="Trebuchet MS"/>
          <w:sz w:val="24"/>
          <w:szCs w:val="24"/>
        </w:rPr>
      </w:pPr>
      <w:r w:rsidRPr="00CF1AC4">
        <w:rPr>
          <w:rFonts w:ascii="Trebuchet MS" w:hAnsi="Trebuchet MS"/>
          <w:sz w:val="24"/>
          <w:szCs w:val="24"/>
        </w:rPr>
        <w:t xml:space="preserve">The Mathematics clinic targets underperforming </w:t>
      </w:r>
      <w:r w:rsidR="005E1E0D">
        <w:rPr>
          <w:rFonts w:ascii="Trebuchet MS" w:hAnsi="Trebuchet MS"/>
          <w:sz w:val="24"/>
          <w:szCs w:val="24"/>
        </w:rPr>
        <w:t>students. Intervention will be provided.</w:t>
      </w:r>
    </w:p>
    <w:p w:rsidR="007B03B5" w:rsidRDefault="007154C6" w:rsidP="005558D1">
      <w:pPr>
        <w:pStyle w:val="ListParagraph"/>
        <w:numPr>
          <w:ilvl w:val="0"/>
          <w:numId w:val="1"/>
        </w:numPr>
        <w:spacing w:line="480" w:lineRule="atLeast"/>
        <w:ind w:left="714" w:hanging="357"/>
        <w:rPr>
          <w:rFonts w:ascii="Trebuchet MS" w:hAnsi="Trebuchet MS"/>
          <w:sz w:val="24"/>
          <w:szCs w:val="24"/>
        </w:rPr>
      </w:pPr>
      <w:r w:rsidRPr="00CF1AC4">
        <w:rPr>
          <w:rFonts w:ascii="Trebuchet MS" w:hAnsi="Trebuchet MS"/>
          <w:sz w:val="24"/>
          <w:szCs w:val="24"/>
        </w:rPr>
        <w:t xml:space="preserve">The English clinic targets underperforming </w:t>
      </w:r>
      <w:r w:rsidR="005E1E0D">
        <w:rPr>
          <w:rFonts w:ascii="Trebuchet MS" w:hAnsi="Trebuchet MS"/>
          <w:sz w:val="24"/>
          <w:szCs w:val="24"/>
        </w:rPr>
        <w:t>students</w:t>
      </w:r>
      <w:r w:rsidRPr="00CF1AC4">
        <w:rPr>
          <w:rFonts w:ascii="Trebuchet MS" w:hAnsi="Trebuchet MS"/>
          <w:sz w:val="24"/>
          <w:szCs w:val="24"/>
        </w:rPr>
        <w:t xml:space="preserve">. </w:t>
      </w:r>
      <w:r w:rsidR="005E1E0D">
        <w:rPr>
          <w:rFonts w:ascii="Trebuchet MS" w:hAnsi="Trebuchet MS"/>
          <w:sz w:val="24"/>
          <w:szCs w:val="24"/>
        </w:rPr>
        <w:t>Intervention will be provided.</w:t>
      </w:r>
    </w:p>
    <w:p w:rsidR="005558D1" w:rsidRPr="005558D1" w:rsidRDefault="008A74B4" w:rsidP="005558D1">
      <w:pPr>
        <w:pStyle w:val="ListParagraph"/>
        <w:numPr>
          <w:ilvl w:val="0"/>
          <w:numId w:val="1"/>
        </w:numPr>
        <w:spacing w:line="480" w:lineRule="atLeast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Intervention using the Accelerated Reading Scheme</w:t>
      </w:r>
    </w:p>
    <w:p w:rsidR="007B03B5" w:rsidRPr="00CF1AC4" w:rsidRDefault="007B03B5" w:rsidP="007B03B5">
      <w:pPr>
        <w:pStyle w:val="ListParagraph"/>
        <w:numPr>
          <w:ilvl w:val="0"/>
          <w:numId w:val="1"/>
        </w:numPr>
        <w:spacing w:line="480" w:lineRule="atLeast"/>
        <w:ind w:left="714" w:hanging="357"/>
        <w:rPr>
          <w:rFonts w:ascii="Trebuchet MS" w:hAnsi="Trebuchet MS"/>
          <w:sz w:val="24"/>
          <w:szCs w:val="24"/>
        </w:rPr>
      </w:pPr>
      <w:r w:rsidRPr="00CF1AC4">
        <w:rPr>
          <w:rFonts w:ascii="Trebuchet MS" w:hAnsi="Trebuchet MS"/>
          <w:sz w:val="24"/>
          <w:szCs w:val="24"/>
        </w:rPr>
        <w:t>The purchase of specialist resources, for example “Pen friend” (a predictive text programme to help support improvements in numeracy and literacy)</w:t>
      </w:r>
    </w:p>
    <w:p w:rsidR="007B03B5" w:rsidRPr="00CF1AC4" w:rsidRDefault="007B03B5" w:rsidP="007B03B5">
      <w:pPr>
        <w:pStyle w:val="ListParagraph"/>
        <w:numPr>
          <w:ilvl w:val="0"/>
          <w:numId w:val="1"/>
        </w:numPr>
        <w:spacing w:line="480" w:lineRule="atLeast"/>
        <w:ind w:left="714" w:hanging="357"/>
        <w:rPr>
          <w:rFonts w:ascii="Trebuchet MS" w:hAnsi="Trebuchet MS"/>
          <w:sz w:val="24"/>
          <w:szCs w:val="24"/>
        </w:rPr>
      </w:pPr>
      <w:r w:rsidRPr="00CF1AC4">
        <w:rPr>
          <w:rFonts w:ascii="Trebuchet MS" w:hAnsi="Trebuchet MS"/>
          <w:sz w:val="24"/>
          <w:szCs w:val="24"/>
        </w:rPr>
        <w:t>Additional in class support as required.</w:t>
      </w:r>
    </w:p>
    <w:p w:rsidR="00650642" w:rsidRDefault="008A74B4" w:rsidP="00654743">
      <w:pPr>
        <w:pStyle w:val="ListParagraph"/>
        <w:numPr>
          <w:ilvl w:val="0"/>
          <w:numId w:val="1"/>
        </w:numPr>
        <w:spacing w:line="480" w:lineRule="atLeast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Improved data tracking – SISRA Analytics.</w:t>
      </w:r>
    </w:p>
    <w:p w:rsidR="00C40C99" w:rsidRDefault="00C40C99" w:rsidP="00C40C99">
      <w:pPr>
        <w:spacing w:line="480" w:lineRule="atLeast"/>
        <w:rPr>
          <w:rFonts w:ascii="Trebuchet MS" w:hAnsi="Trebuchet MS"/>
          <w:sz w:val="24"/>
          <w:szCs w:val="24"/>
        </w:rPr>
      </w:pPr>
    </w:p>
    <w:p w:rsidR="00C40C99" w:rsidRPr="0078567F" w:rsidRDefault="00C40C99" w:rsidP="00C40C99">
      <w:pPr>
        <w:spacing w:line="480" w:lineRule="atLeast"/>
        <w:rPr>
          <w:rFonts w:ascii="Trebuchet MS" w:hAnsi="Trebuchet MS"/>
          <w:b/>
          <w:sz w:val="24"/>
          <w:szCs w:val="24"/>
        </w:rPr>
      </w:pPr>
      <w:r w:rsidRPr="0078567F">
        <w:rPr>
          <w:rFonts w:ascii="Trebuchet MS" w:hAnsi="Trebuchet MS"/>
          <w:b/>
          <w:sz w:val="24"/>
          <w:szCs w:val="24"/>
        </w:rPr>
        <w:lastRenderedPageBreak/>
        <w:t xml:space="preserve">This will be reviewed </w:t>
      </w:r>
      <w:r w:rsidR="005E1E0D" w:rsidRPr="0078567F">
        <w:rPr>
          <w:rFonts w:ascii="Trebuchet MS" w:hAnsi="Trebuchet MS"/>
          <w:b/>
          <w:sz w:val="24"/>
          <w:szCs w:val="24"/>
        </w:rPr>
        <w:t>when funding has been confirmed and allocated.</w:t>
      </w:r>
    </w:p>
    <w:sectPr w:rsidR="00C40C99" w:rsidRPr="0078567F" w:rsidSect="00E135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24" w:space="24" w:color="1F3864" w:themeColor="accent5" w:themeShade="80"/>
        <w:left w:val="single" w:sz="24" w:space="24" w:color="1F3864" w:themeColor="accent5" w:themeShade="80"/>
        <w:bottom w:val="single" w:sz="24" w:space="24" w:color="1F3864" w:themeColor="accent5" w:themeShade="80"/>
        <w:right w:val="single" w:sz="2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42" w:rsidRDefault="00650642" w:rsidP="004417E7">
      <w:pPr>
        <w:spacing w:after="0" w:line="240" w:lineRule="auto"/>
      </w:pPr>
      <w:r>
        <w:separator/>
      </w:r>
    </w:p>
  </w:endnote>
  <w:endnote w:type="continuationSeparator" w:id="0">
    <w:p w:rsidR="00650642" w:rsidRDefault="00650642" w:rsidP="004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2" w:rsidRDefault="009C5BD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14FEC0" wp14:editId="067DF70D">
          <wp:simplePos x="0" y="0"/>
          <wp:positionH relativeFrom="column">
            <wp:posOffset>2272665</wp:posOffset>
          </wp:positionH>
          <wp:positionV relativeFrom="paragraph">
            <wp:posOffset>46355</wp:posOffset>
          </wp:positionV>
          <wp:extent cx="3470275" cy="275590"/>
          <wp:effectExtent l="0" t="0" r="0" b="0"/>
          <wp:wrapNone/>
          <wp:docPr id="3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27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26DECD6" wp14:editId="3E239B98">
          <wp:simplePos x="0" y="0"/>
          <wp:positionH relativeFrom="column">
            <wp:posOffset>5740011</wp:posOffset>
          </wp:positionH>
          <wp:positionV relativeFrom="paragraph">
            <wp:posOffset>-38735</wp:posOffset>
          </wp:positionV>
          <wp:extent cx="385445" cy="361950"/>
          <wp:effectExtent l="0" t="0" r="0" b="0"/>
          <wp:wrapNone/>
          <wp:docPr id="3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650642" w:rsidRDefault="00650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42" w:rsidRDefault="00650642" w:rsidP="004417E7">
      <w:pPr>
        <w:spacing w:after="0" w:line="240" w:lineRule="auto"/>
      </w:pPr>
      <w:r>
        <w:separator/>
      </w:r>
    </w:p>
  </w:footnote>
  <w:footnote w:type="continuationSeparator" w:id="0">
    <w:p w:rsidR="00650642" w:rsidRDefault="00650642" w:rsidP="0044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376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65FC" w:rsidRDefault="00E865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642" w:rsidRDefault="00650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11E"/>
    <w:multiLevelType w:val="multilevel"/>
    <w:tmpl w:val="809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54C7C"/>
    <w:multiLevelType w:val="hybridMultilevel"/>
    <w:tmpl w:val="FFC613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CF"/>
    <w:rsid w:val="00007FAB"/>
    <w:rsid w:val="00053CF2"/>
    <w:rsid w:val="000A54F9"/>
    <w:rsid w:val="00113F7C"/>
    <w:rsid w:val="00122B92"/>
    <w:rsid w:val="00127E81"/>
    <w:rsid w:val="00224BA8"/>
    <w:rsid w:val="0024424B"/>
    <w:rsid w:val="00263A29"/>
    <w:rsid w:val="00276405"/>
    <w:rsid w:val="00276995"/>
    <w:rsid w:val="00284251"/>
    <w:rsid w:val="003107B3"/>
    <w:rsid w:val="00371DE0"/>
    <w:rsid w:val="0037297E"/>
    <w:rsid w:val="003922DA"/>
    <w:rsid w:val="003C414E"/>
    <w:rsid w:val="003D3DCA"/>
    <w:rsid w:val="004417E7"/>
    <w:rsid w:val="00450B2E"/>
    <w:rsid w:val="00455351"/>
    <w:rsid w:val="004A2221"/>
    <w:rsid w:val="004A39F5"/>
    <w:rsid w:val="004B2015"/>
    <w:rsid w:val="00547CDD"/>
    <w:rsid w:val="005558D1"/>
    <w:rsid w:val="005A6B3F"/>
    <w:rsid w:val="005D6E8D"/>
    <w:rsid w:val="005E1E0D"/>
    <w:rsid w:val="006451C3"/>
    <w:rsid w:val="00650642"/>
    <w:rsid w:val="007154C6"/>
    <w:rsid w:val="007210F0"/>
    <w:rsid w:val="00751BFD"/>
    <w:rsid w:val="0078567F"/>
    <w:rsid w:val="007B03B5"/>
    <w:rsid w:val="007C0648"/>
    <w:rsid w:val="007D0041"/>
    <w:rsid w:val="008418D4"/>
    <w:rsid w:val="00841AB5"/>
    <w:rsid w:val="008859FD"/>
    <w:rsid w:val="008A74B4"/>
    <w:rsid w:val="0096372B"/>
    <w:rsid w:val="00993399"/>
    <w:rsid w:val="009C3082"/>
    <w:rsid w:val="009C5BD6"/>
    <w:rsid w:val="00AC473C"/>
    <w:rsid w:val="00BD2C29"/>
    <w:rsid w:val="00BE51AD"/>
    <w:rsid w:val="00C40C99"/>
    <w:rsid w:val="00CC5780"/>
    <w:rsid w:val="00CF1AC4"/>
    <w:rsid w:val="00D12454"/>
    <w:rsid w:val="00D73C93"/>
    <w:rsid w:val="00D95C3A"/>
    <w:rsid w:val="00DC42F0"/>
    <w:rsid w:val="00E13562"/>
    <w:rsid w:val="00E22314"/>
    <w:rsid w:val="00E72FCF"/>
    <w:rsid w:val="00E865FC"/>
    <w:rsid w:val="00EC0119"/>
    <w:rsid w:val="00ED6F4E"/>
    <w:rsid w:val="00F02C8F"/>
    <w:rsid w:val="00F10815"/>
    <w:rsid w:val="00F30D8C"/>
    <w:rsid w:val="00F644DA"/>
    <w:rsid w:val="00F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C0262AFF-A1E8-4ABB-9092-5F4CB396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E7"/>
  </w:style>
  <w:style w:type="paragraph" w:styleId="Footer">
    <w:name w:val="footer"/>
    <w:basedOn w:val="Normal"/>
    <w:link w:val="FooterChar"/>
    <w:uiPriority w:val="99"/>
    <w:unhideWhenUsed/>
    <w:rsid w:val="0044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E7"/>
  </w:style>
  <w:style w:type="table" w:styleId="TableGrid">
    <w:name w:val="Table Grid"/>
    <w:basedOn w:val="TableNormal"/>
    <w:uiPriority w:val="39"/>
    <w:rsid w:val="0044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44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9AF1-2B6F-44F3-82B8-AF79E1D7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Pontifex</dc:creator>
  <cp:keywords/>
  <dc:description/>
  <cp:lastModifiedBy>Karen Caton</cp:lastModifiedBy>
  <cp:revision>2</cp:revision>
  <cp:lastPrinted>2016-10-26T06:58:00Z</cp:lastPrinted>
  <dcterms:created xsi:type="dcterms:W3CDTF">2016-11-22T10:57:00Z</dcterms:created>
  <dcterms:modified xsi:type="dcterms:W3CDTF">2016-11-22T10:57:00Z</dcterms:modified>
</cp:coreProperties>
</file>