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80" w:rsidRDefault="006B3380" w:rsidP="006B3380">
      <w:pPr>
        <w:jc w:val="center"/>
      </w:pPr>
      <w:r>
        <w:rPr>
          <w:noProof/>
          <w:lang w:eastAsia="en-GB"/>
        </w:rPr>
        <w:drawing>
          <wp:inline distT="0" distB="0" distL="0" distR="0" wp14:anchorId="4AFF2ABE" wp14:editId="3A178C3F">
            <wp:extent cx="3243532" cy="9315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Header.jpg"/>
                    <pic:cNvPicPr/>
                  </pic:nvPicPr>
                  <pic:blipFill rotWithShape="1">
                    <a:blip r:embed="rId7" cstate="print">
                      <a:extLst>
                        <a:ext uri="{28A0092B-C50C-407E-A947-70E740481C1C}">
                          <a14:useLocalDpi xmlns:a14="http://schemas.microsoft.com/office/drawing/2010/main" val="0"/>
                        </a:ext>
                      </a:extLst>
                    </a:blip>
                    <a:srcRect r="64934"/>
                    <a:stretch/>
                  </pic:blipFill>
                  <pic:spPr bwMode="auto">
                    <a:xfrm>
                      <a:off x="0" y="0"/>
                      <a:ext cx="3351562" cy="962580"/>
                    </a:xfrm>
                    <a:prstGeom prst="rect">
                      <a:avLst/>
                    </a:prstGeom>
                    <a:ln>
                      <a:noFill/>
                    </a:ln>
                    <a:extLst>
                      <a:ext uri="{53640926-AAD7-44D8-BBD7-CCE9431645EC}">
                        <a14:shadowObscured xmlns:a14="http://schemas.microsoft.com/office/drawing/2010/main"/>
                      </a:ext>
                    </a:extLst>
                  </pic:spPr>
                </pic:pic>
              </a:graphicData>
            </a:graphic>
          </wp:inline>
        </w:drawing>
      </w:r>
    </w:p>
    <w:p w:rsidR="006B3380" w:rsidRPr="00BF058C" w:rsidRDefault="006B3380" w:rsidP="006B3380"/>
    <w:p w:rsidR="006B3380" w:rsidRDefault="006B3380" w:rsidP="006B3380"/>
    <w:p w:rsidR="006B3380" w:rsidRDefault="0049314F" w:rsidP="006B3380">
      <w:pPr>
        <w:tabs>
          <w:tab w:val="left" w:pos="2432"/>
        </w:tabs>
        <w:jc w:val="center"/>
        <w:rPr>
          <w:b/>
          <w:sz w:val="72"/>
          <w:szCs w:val="72"/>
        </w:rPr>
      </w:pPr>
      <w:r>
        <w:rPr>
          <w:b/>
          <w:sz w:val="72"/>
          <w:szCs w:val="72"/>
        </w:rPr>
        <w:t>ADMISSIONS POLICY AND PROCEDURE 202</w:t>
      </w:r>
      <w:r w:rsidR="008B68AC">
        <w:rPr>
          <w:b/>
          <w:sz w:val="72"/>
          <w:szCs w:val="72"/>
        </w:rPr>
        <w:t>4</w:t>
      </w:r>
      <w:r>
        <w:rPr>
          <w:b/>
          <w:sz w:val="72"/>
          <w:szCs w:val="72"/>
        </w:rPr>
        <w:t>/202</w:t>
      </w:r>
      <w:r w:rsidR="008B68AC">
        <w:rPr>
          <w:b/>
          <w:sz w:val="72"/>
          <w:szCs w:val="72"/>
        </w:rPr>
        <w:t>5</w:t>
      </w:r>
    </w:p>
    <w:p w:rsidR="006B3380" w:rsidRDefault="006B3380" w:rsidP="006B3380">
      <w:pPr>
        <w:tabs>
          <w:tab w:val="left" w:pos="2432"/>
        </w:tabs>
        <w:jc w:val="center"/>
        <w:rPr>
          <w:b/>
          <w:sz w:val="72"/>
          <w:szCs w:val="72"/>
        </w:rPr>
      </w:pPr>
    </w:p>
    <w:p w:rsidR="00740951" w:rsidRDefault="00740951"/>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Default="0049314F"/>
    <w:p w:rsidR="0049314F" w:rsidRPr="0049314F" w:rsidRDefault="0049314F" w:rsidP="0049314F">
      <w:pPr>
        <w:spacing w:after="0" w:line="240" w:lineRule="auto"/>
        <w:ind w:right="142"/>
        <w:rPr>
          <w:rFonts w:ascii="Trebuchet MS" w:eastAsia="Verdana" w:hAnsi="Trebuchet MS" w:cs="Times New Roman"/>
        </w:rPr>
      </w:pPr>
      <w:r w:rsidRPr="0049314F">
        <w:rPr>
          <w:rFonts w:ascii="Trebuchet MS" w:eastAsia="Verdana" w:hAnsi="Trebuchet MS" w:cs="Times New Roman"/>
        </w:rPr>
        <w:t xml:space="preserve">St Bede’s High School, Blackburn is an 11-16 co-education Catholic secondary school under the trusteeship of the Diocese of Salford.  As a Voluntary Aided school, the Governing Body is the Admissions Authority and is responsible for taking decisions on applications for admissions.  </w:t>
      </w:r>
    </w:p>
    <w:p w:rsidR="0049314F" w:rsidRPr="0049314F" w:rsidRDefault="0049314F" w:rsidP="0049314F">
      <w:pPr>
        <w:spacing w:after="0" w:line="240" w:lineRule="auto"/>
        <w:ind w:right="142"/>
        <w:rPr>
          <w:rFonts w:ascii="Trebuchet MS" w:eastAsia="Verdana" w:hAnsi="Trebuchet MS" w:cs="Times New Roman"/>
        </w:rPr>
      </w:pPr>
    </w:p>
    <w:p w:rsidR="0049314F" w:rsidRPr="0049314F" w:rsidRDefault="0049314F" w:rsidP="0049314F">
      <w:pPr>
        <w:spacing w:after="0" w:line="240" w:lineRule="auto"/>
        <w:ind w:right="142"/>
        <w:rPr>
          <w:rFonts w:ascii="Trebuchet MS" w:eastAsia="Verdana" w:hAnsi="Trebuchet MS" w:cs="Times New Roman"/>
        </w:rPr>
      </w:pPr>
      <w:r w:rsidRPr="0049314F">
        <w:rPr>
          <w:rFonts w:ascii="Trebuchet MS" w:eastAsia="Verdana" w:hAnsi="Trebuchet MS" w:cs="Times New Roman"/>
        </w:rPr>
        <w:t>The co-ordination of admissions arrangements is undertaken by Blackburn with Darwen Borough Council.  For the school year commencing September 202</w:t>
      </w:r>
      <w:r w:rsidR="008B68AC">
        <w:rPr>
          <w:rFonts w:ascii="Trebuchet MS" w:eastAsia="Verdana" w:hAnsi="Trebuchet MS" w:cs="Times New Roman"/>
        </w:rPr>
        <w:t>4</w:t>
      </w:r>
      <w:r w:rsidRPr="0049314F">
        <w:rPr>
          <w:rFonts w:ascii="Trebuchet MS" w:eastAsia="Verdana" w:hAnsi="Trebuchet MS" w:cs="Times New Roman"/>
        </w:rPr>
        <w:t>, the Governing Body has set its admissions number at 210.</w:t>
      </w:r>
    </w:p>
    <w:p w:rsidR="0049314F" w:rsidRPr="0049314F" w:rsidRDefault="0049314F" w:rsidP="0049314F">
      <w:pPr>
        <w:spacing w:after="0" w:line="240" w:lineRule="auto"/>
        <w:ind w:left="142" w:right="142"/>
        <w:rPr>
          <w:rFonts w:ascii="Trebuchet MS" w:eastAsia="Verdana" w:hAnsi="Trebuchet MS" w:cs="Times New Roman"/>
        </w:rPr>
      </w:pPr>
    </w:p>
    <w:p w:rsidR="0049314F" w:rsidRPr="0049314F" w:rsidRDefault="0049314F" w:rsidP="0049314F">
      <w:pPr>
        <w:spacing w:after="0" w:line="240" w:lineRule="auto"/>
        <w:ind w:right="142"/>
        <w:rPr>
          <w:rFonts w:ascii="Trebuchet MS" w:eastAsia="Verdana" w:hAnsi="Trebuchet MS" w:cs="Arial"/>
          <w:bCs/>
        </w:rPr>
      </w:pPr>
      <w:r w:rsidRPr="0049314F">
        <w:rPr>
          <w:rFonts w:ascii="Trebuchet MS" w:eastAsia="Verdana" w:hAnsi="Trebuchet MS" w:cs="Arial"/>
          <w:bCs/>
        </w:rPr>
        <w:t>Applications for admission to the school for September 202</w:t>
      </w:r>
      <w:r w:rsidR="008B68AC">
        <w:rPr>
          <w:rFonts w:ascii="Trebuchet MS" w:eastAsia="Verdana" w:hAnsi="Trebuchet MS" w:cs="Arial"/>
          <w:bCs/>
        </w:rPr>
        <w:t>4</w:t>
      </w:r>
      <w:r w:rsidRPr="0049314F">
        <w:rPr>
          <w:rFonts w:ascii="Trebuchet MS" w:eastAsia="Verdana" w:hAnsi="Trebuchet MS" w:cs="Arial"/>
          <w:bCs/>
        </w:rPr>
        <w:t xml:space="preserve"> should be made on the common application form enclosed with the Local Authority’s brochure or on-line. </w:t>
      </w:r>
      <w:r w:rsidRPr="0049314F">
        <w:rPr>
          <w:rFonts w:ascii="Trebuchet MS" w:eastAsia="Verdana" w:hAnsi="Trebuchet MS" w:cs="Arial"/>
          <w:bCs/>
          <w:i/>
        </w:rPr>
        <w:t>Your application must be submitted by the National closing date for school admission applications, namely 31 October.</w:t>
      </w:r>
    </w:p>
    <w:p w:rsidR="0049314F" w:rsidRPr="0049314F" w:rsidRDefault="0049314F" w:rsidP="0049314F">
      <w:pPr>
        <w:spacing w:after="0" w:line="240" w:lineRule="auto"/>
        <w:ind w:left="142" w:right="142"/>
        <w:rPr>
          <w:rFonts w:ascii="Trebuchet MS" w:eastAsia="Verdana" w:hAnsi="Trebuchet MS" w:cs="Arial"/>
          <w:bCs/>
        </w:rPr>
      </w:pPr>
    </w:p>
    <w:p w:rsidR="0049314F" w:rsidRPr="0049314F" w:rsidRDefault="0049314F" w:rsidP="0049314F">
      <w:pPr>
        <w:spacing w:after="0" w:line="240" w:lineRule="auto"/>
        <w:jc w:val="both"/>
        <w:rPr>
          <w:rFonts w:ascii="Trebuchet MS" w:eastAsia="Times New Roman" w:hAnsi="Trebuchet MS" w:cs="Arial"/>
          <w:bCs/>
        </w:rPr>
      </w:pPr>
      <w:r w:rsidRPr="0049314F">
        <w:rPr>
          <w:rFonts w:ascii="Trebuchet MS" w:eastAsia="Times New Roman" w:hAnsi="Trebuchet MS" w:cs="Arial"/>
          <w:bCs/>
        </w:rPr>
        <w:t>Letters informing parent(s)/carer(s) of whether or not their child has been allocated a place at St Bede’s will be sent out by the Local Authority in March 202</w:t>
      </w:r>
      <w:r w:rsidR="008B68AC">
        <w:rPr>
          <w:rFonts w:ascii="Trebuchet MS" w:eastAsia="Times New Roman" w:hAnsi="Trebuchet MS" w:cs="Arial"/>
          <w:bCs/>
        </w:rPr>
        <w:t>5</w:t>
      </w:r>
      <w:r w:rsidRPr="0049314F">
        <w:rPr>
          <w:rFonts w:ascii="Trebuchet MS" w:eastAsia="Times New Roman" w:hAnsi="Trebuchet MS" w:cs="Arial"/>
          <w:bCs/>
        </w:rPr>
        <w:t xml:space="preserve">.  Parent(s)/carer(s) of children not admitted will be informed of the reason and offered an alternative school place by the Local Authority.  </w:t>
      </w:r>
    </w:p>
    <w:p w:rsidR="0049314F" w:rsidRPr="0049314F" w:rsidRDefault="0049314F" w:rsidP="0049314F">
      <w:pPr>
        <w:spacing w:after="0" w:line="240" w:lineRule="auto"/>
        <w:jc w:val="both"/>
        <w:rPr>
          <w:rFonts w:ascii="Trebuchet MS" w:eastAsia="Times New Roman" w:hAnsi="Trebuchet MS" w:cs="Arial"/>
          <w:bCs/>
        </w:rPr>
      </w:pPr>
    </w:p>
    <w:p w:rsidR="0049314F" w:rsidRPr="0049314F" w:rsidRDefault="0049314F" w:rsidP="0049314F">
      <w:pPr>
        <w:spacing w:after="0" w:line="240" w:lineRule="auto"/>
        <w:ind w:right="142"/>
        <w:rPr>
          <w:rFonts w:ascii="Trebuchet MS" w:eastAsia="Verdana" w:hAnsi="Trebuchet MS" w:cs="Times New Roman"/>
        </w:rPr>
      </w:pPr>
      <w:r w:rsidRPr="0049314F">
        <w:rPr>
          <w:rFonts w:ascii="Trebuchet MS" w:eastAsia="Verdana" w:hAnsi="Trebuchet MS" w:cs="Times New Roman"/>
          <w:u w:val="single"/>
        </w:rPr>
        <w:t>ADMISSIONS TO THE SCHOOL</w:t>
      </w:r>
      <w:r w:rsidRPr="0049314F">
        <w:rPr>
          <w:rFonts w:ascii="Trebuchet MS" w:eastAsia="Verdana" w:hAnsi="Trebuchet MS" w:cs="Times New Roman"/>
        </w:rPr>
        <w:t xml:space="preserve"> will be made by the Governing Body.  Children who have an Education Health and Care Plan/Statement for Special Educational Need naming St Bede’s will be given priority above all other children.  All preferences listed on the Local Authority Preference Form will be considered on an equal basis with the following set of </w:t>
      </w:r>
      <w:r w:rsidRPr="0049314F">
        <w:rPr>
          <w:rFonts w:ascii="Trebuchet MS" w:eastAsia="Verdana" w:hAnsi="Trebuchet MS" w:cs="Times New Roman"/>
          <w:u w:val="single"/>
        </w:rPr>
        <w:t xml:space="preserve">ADMISSIONS CRITERIA </w:t>
      </w:r>
      <w:r w:rsidRPr="0049314F">
        <w:rPr>
          <w:rFonts w:ascii="Trebuchet MS" w:eastAsia="Verdana" w:hAnsi="Trebuchet MS" w:cs="Times New Roman"/>
        </w:rPr>
        <w:t>forming a priority order where there are more applications for admissions than the school has places available.</w:t>
      </w:r>
    </w:p>
    <w:p w:rsidR="0049314F" w:rsidRPr="0049314F" w:rsidRDefault="0049314F" w:rsidP="0049314F">
      <w:pPr>
        <w:spacing w:after="0" w:line="240" w:lineRule="auto"/>
        <w:ind w:right="142"/>
        <w:rPr>
          <w:rFonts w:ascii="Trebuchet MS" w:eastAsia="Verdana" w:hAnsi="Trebuchet MS" w:cs="Times New Roman"/>
          <w:color w:val="FF0000"/>
        </w:rPr>
      </w:pPr>
    </w:p>
    <w:p w:rsidR="0049314F" w:rsidRPr="0049314F" w:rsidRDefault="0049314F" w:rsidP="0049314F">
      <w:pPr>
        <w:numPr>
          <w:ilvl w:val="0"/>
          <w:numId w:val="1"/>
        </w:numPr>
        <w:spacing w:after="0" w:line="240" w:lineRule="auto"/>
        <w:ind w:right="142"/>
        <w:contextualSpacing/>
        <w:rPr>
          <w:rFonts w:ascii="Trebuchet MS" w:eastAsia="Verdana" w:hAnsi="Trebuchet MS" w:cs="Times New Roman"/>
        </w:rPr>
      </w:pPr>
      <w:r w:rsidRPr="0049314F">
        <w:rPr>
          <w:rFonts w:ascii="Trebuchet MS" w:eastAsia="Verdana" w:hAnsi="Trebuchet MS" w:cs="Times New Roman"/>
        </w:rPr>
        <w:t>“A 'looked after child' or a child who was previously looked after but immediately after being looked after became subject to an adoption, child arrangements or special guardianship order, including those who appear to this admission authority to have been in state care outside of England and ceased to be in state care as a result of being adopted (see footnote).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rsidR="0049314F" w:rsidRPr="0049314F" w:rsidRDefault="0049314F" w:rsidP="0049314F">
      <w:pPr>
        <w:numPr>
          <w:ilvl w:val="0"/>
          <w:numId w:val="1"/>
        </w:numPr>
        <w:spacing w:after="0" w:line="240" w:lineRule="auto"/>
        <w:ind w:right="142"/>
        <w:contextualSpacing/>
        <w:rPr>
          <w:rFonts w:ascii="Trebuchet MS" w:eastAsia="Verdana" w:hAnsi="Trebuchet MS" w:cs="Times New Roman"/>
        </w:rPr>
      </w:pPr>
      <w:r w:rsidRPr="0049314F">
        <w:rPr>
          <w:rFonts w:ascii="Trebuchet MS" w:eastAsia="Verdana" w:hAnsi="Trebuchet MS" w:cs="Times New Roman"/>
        </w:rPr>
        <w:t>Baptised Catholic children who have a sibling in the school at the time of application and admission (see note g).</w:t>
      </w:r>
    </w:p>
    <w:p w:rsidR="0049314F" w:rsidRPr="0049314F" w:rsidRDefault="0049314F" w:rsidP="0049314F">
      <w:pPr>
        <w:numPr>
          <w:ilvl w:val="0"/>
          <w:numId w:val="1"/>
        </w:numPr>
        <w:spacing w:after="0" w:line="240" w:lineRule="auto"/>
        <w:ind w:right="142"/>
        <w:contextualSpacing/>
        <w:rPr>
          <w:rFonts w:ascii="Trebuchet MS" w:eastAsia="Verdana" w:hAnsi="Trebuchet MS" w:cs="Times New Roman"/>
        </w:rPr>
      </w:pPr>
      <w:r w:rsidRPr="0049314F">
        <w:rPr>
          <w:rFonts w:ascii="Trebuchet MS" w:eastAsia="Verdana" w:hAnsi="Trebuchet MS" w:cs="Times New Roman"/>
        </w:rPr>
        <w:t>Baptised Catholic children from the following Partner Primary Schools: St. Paul’s, Feniscowles, St. Peter’s, Mill Hill, St. Edward’s, Darwen, St. Joseph’s, Darwen and Feniscowles Primary School.</w:t>
      </w:r>
    </w:p>
    <w:p w:rsidR="0049314F" w:rsidRPr="0049314F" w:rsidRDefault="0049314F" w:rsidP="0049314F">
      <w:pPr>
        <w:numPr>
          <w:ilvl w:val="0"/>
          <w:numId w:val="1"/>
        </w:numPr>
        <w:spacing w:after="0" w:line="240" w:lineRule="auto"/>
        <w:ind w:right="142"/>
        <w:contextualSpacing/>
        <w:rPr>
          <w:rFonts w:ascii="Trebuchet MS" w:eastAsia="Verdana" w:hAnsi="Trebuchet MS" w:cs="Times New Roman"/>
        </w:rPr>
      </w:pPr>
      <w:r w:rsidRPr="0049314F">
        <w:rPr>
          <w:rFonts w:ascii="Trebuchet MS" w:eastAsia="Verdana" w:hAnsi="Trebuchet MS" w:cs="Times New Roman"/>
        </w:rPr>
        <w:t>Other baptised Catholic children.</w:t>
      </w:r>
    </w:p>
    <w:p w:rsidR="0049314F" w:rsidRPr="0049314F" w:rsidRDefault="0049314F" w:rsidP="0049314F">
      <w:pPr>
        <w:numPr>
          <w:ilvl w:val="0"/>
          <w:numId w:val="1"/>
        </w:numPr>
        <w:spacing w:after="0" w:line="240" w:lineRule="auto"/>
        <w:ind w:right="142"/>
        <w:contextualSpacing/>
        <w:rPr>
          <w:rFonts w:ascii="Trebuchet MS" w:eastAsia="Verdana" w:hAnsi="Trebuchet MS" w:cs="Times New Roman"/>
        </w:rPr>
      </w:pPr>
      <w:proofErr w:type="gramStart"/>
      <w:r w:rsidRPr="0049314F">
        <w:rPr>
          <w:rFonts w:ascii="Trebuchet MS" w:eastAsia="Verdana" w:hAnsi="Trebuchet MS" w:cs="Times New Roman"/>
        </w:rPr>
        <w:t>Non Catholic</w:t>
      </w:r>
      <w:proofErr w:type="gramEnd"/>
      <w:r w:rsidRPr="0049314F">
        <w:rPr>
          <w:rFonts w:ascii="Trebuchet MS" w:eastAsia="Verdana" w:hAnsi="Trebuchet MS" w:cs="Times New Roman"/>
        </w:rPr>
        <w:t xml:space="preserve"> children who have a sibling in the school at the time of application and admission (see note g).</w:t>
      </w:r>
    </w:p>
    <w:p w:rsidR="0049314F" w:rsidRPr="0049314F" w:rsidRDefault="0049314F" w:rsidP="0049314F">
      <w:pPr>
        <w:numPr>
          <w:ilvl w:val="0"/>
          <w:numId w:val="1"/>
        </w:numPr>
        <w:spacing w:after="0" w:line="240" w:lineRule="auto"/>
        <w:ind w:right="142"/>
        <w:contextualSpacing/>
        <w:rPr>
          <w:rFonts w:ascii="Trebuchet MS" w:eastAsia="Verdana" w:hAnsi="Trebuchet MS" w:cs="Times New Roman"/>
        </w:rPr>
      </w:pPr>
      <w:r w:rsidRPr="0049314F">
        <w:rPr>
          <w:rFonts w:ascii="Trebuchet MS" w:eastAsia="Verdana" w:hAnsi="Trebuchet MS" w:cs="Times New Roman"/>
        </w:rPr>
        <w:t>Children with a parent or carer who has been employed at St Bede’s for a minimum of two years prior to the closing date for applications.</w:t>
      </w:r>
    </w:p>
    <w:p w:rsidR="0049314F" w:rsidRPr="0049314F" w:rsidRDefault="0049314F" w:rsidP="0049314F">
      <w:pPr>
        <w:numPr>
          <w:ilvl w:val="0"/>
          <w:numId w:val="1"/>
        </w:numPr>
        <w:spacing w:after="0" w:line="240" w:lineRule="auto"/>
        <w:ind w:right="142"/>
        <w:contextualSpacing/>
        <w:rPr>
          <w:rFonts w:ascii="Trebuchet MS" w:eastAsia="Verdana" w:hAnsi="Trebuchet MS" w:cs="Times New Roman"/>
        </w:rPr>
      </w:pPr>
      <w:proofErr w:type="gramStart"/>
      <w:r w:rsidRPr="0049314F">
        <w:rPr>
          <w:rFonts w:ascii="Trebuchet MS" w:eastAsia="Verdana" w:hAnsi="Trebuchet MS" w:cs="Times New Roman"/>
        </w:rPr>
        <w:t>Non Catholic</w:t>
      </w:r>
      <w:proofErr w:type="gramEnd"/>
      <w:r w:rsidRPr="0049314F">
        <w:rPr>
          <w:rFonts w:ascii="Trebuchet MS" w:eastAsia="Verdana" w:hAnsi="Trebuchet MS" w:cs="Times New Roman"/>
        </w:rPr>
        <w:t xml:space="preserve"> children from the Partner Primary Schools as listed in Category 3.</w:t>
      </w:r>
    </w:p>
    <w:p w:rsidR="0049314F" w:rsidRPr="0049314F" w:rsidRDefault="0049314F" w:rsidP="0049314F">
      <w:pPr>
        <w:numPr>
          <w:ilvl w:val="0"/>
          <w:numId w:val="1"/>
        </w:numPr>
        <w:spacing w:after="0" w:line="240" w:lineRule="auto"/>
        <w:ind w:right="142"/>
        <w:contextualSpacing/>
        <w:rPr>
          <w:rFonts w:ascii="Trebuchet MS" w:eastAsia="Verdana" w:hAnsi="Trebuchet MS" w:cs="Times New Roman"/>
        </w:rPr>
      </w:pPr>
      <w:r w:rsidRPr="0049314F">
        <w:rPr>
          <w:rFonts w:ascii="Trebuchet MS" w:eastAsia="Verdana" w:hAnsi="Trebuchet MS" w:cs="Times New Roman"/>
        </w:rPr>
        <w:t>Other children.</w:t>
      </w:r>
    </w:p>
    <w:p w:rsidR="0049314F" w:rsidRPr="0049314F" w:rsidRDefault="0049314F" w:rsidP="0049314F">
      <w:pPr>
        <w:spacing w:after="0" w:line="240" w:lineRule="auto"/>
        <w:ind w:left="142" w:right="142"/>
        <w:rPr>
          <w:rFonts w:ascii="Trebuchet MS" w:eastAsia="Verdana" w:hAnsi="Trebuchet MS" w:cs="Times New Roman"/>
        </w:rPr>
      </w:pPr>
    </w:p>
    <w:p w:rsidR="0049314F" w:rsidRPr="0049314F" w:rsidRDefault="0049314F" w:rsidP="0049314F">
      <w:pPr>
        <w:spacing w:after="0" w:line="240" w:lineRule="auto"/>
        <w:ind w:left="142" w:right="142"/>
        <w:rPr>
          <w:rFonts w:ascii="Trebuchet MS" w:eastAsia="Verdana" w:hAnsi="Trebuchet MS" w:cs="Times New Roman"/>
        </w:rPr>
      </w:pPr>
    </w:p>
    <w:p w:rsidR="0049314F" w:rsidRPr="0049314F" w:rsidRDefault="0049314F" w:rsidP="0049314F">
      <w:pPr>
        <w:spacing w:after="0" w:line="240" w:lineRule="auto"/>
        <w:ind w:left="142" w:right="142"/>
        <w:rPr>
          <w:rFonts w:ascii="Trebuchet MS" w:eastAsia="Verdana" w:hAnsi="Trebuchet MS" w:cs="Times New Roman"/>
        </w:rPr>
      </w:pPr>
      <w:r w:rsidRPr="0049314F">
        <w:rPr>
          <w:rFonts w:ascii="Trebuchet MS" w:eastAsia="Verdana" w:hAnsi="Trebuchet MS" w:cs="Times New Roman"/>
        </w:rPr>
        <w:t>NOTES</w:t>
      </w:r>
    </w:p>
    <w:p w:rsidR="0049314F" w:rsidRPr="0049314F" w:rsidRDefault="0049314F" w:rsidP="0049314F">
      <w:pPr>
        <w:numPr>
          <w:ilvl w:val="0"/>
          <w:numId w:val="2"/>
        </w:numPr>
        <w:spacing w:after="0" w:line="240" w:lineRule="auto"/>
        <w:ind w:right="142"/>
        <w:rPr>
          <w:rFonts w:ascii="Trebuchet MS" w:eastAsia="Verdana" w:hAnsi="Trebuchet MS" w:cs="Times New Roman"/>
        </w:rPr>
      </w:pPr>
      <w:r w:rsidRPr="0049314F">
        <w:rPr>
          <w:rFonts w:ascii="Trebuchet MS" w:eastAsia="Verdana" w:hAnsi="Trebuchet MS" w:cs="Times New Roman"/>
        </w:rPr>
        <w:t xml:space="preserve">‘Previously Looked after’ children </w:t>
      </w:r>
      <w:proofErr w:type="gramStart"/>
      <w:r w:rsidRPr="0049314F">
        <w:rPr>
          <w:rFonts w:ascii="Trebuchet MS" w:eastAsia="Verdana" w:hAnsi="Trebuchet MS" w:cs="Times New Roman"/>
        </w:rPr>
        <w:t>means</w:t>
      </w:r>
      <w:proofErr w:type="gramEnd"/>
      <w:r w:rsidRPr="0049314F">
        <w:rPr>
          <w:rFonts w:ascii="Trebuchet MS" w:eastAsia="Verdana" w:hAnsi="Trebuchet MS" w:cs="Times New Roman"/>
        </w:rPr>
        <w:t xml:space="preserve"> children who were previously ‘looked after’ but immediately after being looked after were adopted or became subject to a residence order/child arrangement order, or special guardianship order (‘Looked after’ means that the child was (a) in the care of a local authority, or (b) being provided with accommodation by a local authority in the exercise of their social services functions).</w:t>
      </w:r>
    </w:p>
    <w:p w:rsidR="0049314F" w:rsidRPr="0049314F" w:rsidRDefault="0049314F" w:rsidP="0049314F">
      <w:pPr>
        <w:spacing w:after="0" w:line="240" w:lineRule="auto"/>
        <w:ind w:left="142" w:right="142"/>
        <w:rPr>
          <w:rFonts w:ascii="Trebuchet MS" w:eastAsia="Verdana" w:hAnsi="Trebuchet MS" w:cs="Times New Roman"/>
        </w:rPr>
      </w:pPr>
    </w:p>
    <w:p w:rsidR="0049314F" w:rsidRPr="0049314F" w:rsidRDefault="0049314F" w:rsidP="0049314F">
      <w:pPr>
        <w:numPr>
          <w:ilvl w:val="0"/>
          <w:numId w:val="2"/>
        </w:numPr>
        <w:spacing w:after="0" w:line="240" w:lineRule="auto"/>
        <w:ind w:right="142"/>
        <w:contextualSpacing/>
        <w:rPr>
          <w:rFonts w:ascii="Trebuchet MS" w:eastAsia="Verdana" w:hAnsi="Trebuchet MS" w:cs="Times New Roman"/>
        </w:rPr>
      </w:pPr>
      <w:r w:rsidRPr="0049314F">
        <w:rPr>
          <w:rFonts w:ascii="Trebuchet MS" w:eastAsia="Verdana" w:hAnsi="Trebuchet MS" w:cs="Times New Roman"/>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rsidR="0049314F" w:rsidRPr="0049314F" w:rsidRDefault="0049314F" w:rsidP="0049314F">
      <w:pPr>
        <w:spacing w:after="0" w:line="240" w:lineRule="auto"/>
        <w:ind w:left="720" w:right="142"/>
        <w:contextualSpacing/>
        <w:rPr>
          <w:rFonts w:ascii="Trebuchet MS" w:eastAsia="Verdana" w:hAnsi="Trebuchet MS" w:cs="Times New Roman"/>
        </w:rPr>
      </w:pPr>
    </w:p>
    <w:p w:rsidR="0049314F" w:rsidRPr="0049314F" w:rsidRDefault="0049314F" w:rsidP="0049314F">
      <w:pPr>
        <w:numPr>
          <w:ilvl w:val="0"/>
          <w:numId w:val="2"/>
        </w:numPr>
        <w:spacing w:after="0" w:line="240" w:lineRule="auto"/>
        <w:ind w:right="142"/>
        <w:rPr>
          <w:rFonts w:ascii="Trebuchet MS" w:eastAsia="Verdana" w:hAnsi="Trebuchet MS" w:cs="Times New Roman"/>
        </w:rPr>
      </w:pPr>
      <w:r w:rsidRPr="0049314F">
        <w:rPr>
          <w:rFonts w:ascii="Trebuchet MS" w:eastAsia="Verdana" w:hAnsi="Trebuchet MS" w:cs="Times New Roman"/>
        </w:rPr>
        <w:t xml:space="preserve">All applicants who submit their applications by the national closing date will be considered at the same time after the closing date for admissions. </w:t>
      </w:r>
    </w:p>
    <w:p w:rsidR="0049314F" w:rsidRPr="0049314F" w:rsidRDefault="0049314F" w:rsidP="0049314F">
      <w:pPr>
        <w:spacing w:after="0" w:line="240" w:lineRule="auto"/>
        <w:ind w:left="502" w:right="142"/>
        <w:rPr>
          <w:rFonts w:ascii="Trebuchet MS" w:eastAsia="Verdana" w:hAnsi="Trebuchet MS" w:cs="Times New Roman"/>
        </w:rPr>
      </w:pPr>
    </w:p>
    <w:p w:rsidR="0049314F" w:rsidRPr="0049314F" w:rsidRDefault="0049314F" w:rsidP="0049314F">
      <w:pPr>
        <w:numPr>
          <w:ilvl w:val="0"/>
          <w:numId w:val="2"/>
        </w:numPr>
        <w:spacing w:after="0" w:line="240" w:lineRule="auto"/>
        <w:ind w:right="142"/>
        <w:rPr>
          <w:rFonts w:ascii="Trebuchet MS" w:eastAsia="Verdana" w:hAnsi="Trebuchet MS" w:cs="Times New Roman"/>
        </w:rPr>
      </w:pPr>
      <w:r w:rsidRPr="0049314F">
        <w:rPr>
          <w:rFonts w:ascii="Trebuchet MS" w:eastAsia="Verdana" w:hAnsi="Trebuchet MS" w:cs="Times New Roman"/>
        </w:rPr>
        <w:t>All Catholic applicants will be required to produce baptismal certificates or documentation from a Parish Priest confirming that the child is in full communion with the Catholic Church at the time of application.</w:t>
      </w:r>
    </w:p>
    <w:p w:rsidR="0049314F" w:rsidRPr="0049314F" w:rsidRDefault="0049314F" w:rsidP="0049314F">
      <w:pPr>
        <w:spacing w:after="0" w:line="240" w:lineRule="auto"/>
        <w:ind w:left="720" w:right="142"/>
        <w:contextualSpacing/>
        <w:rPr>
          <w:rFonts w:ascii="Trebuchet MS" w:eastAsia="Verdana" w:hAnsi="Trebuchet MS" w:cs="Times New Roman"/>
        </w:rPr>
      </w:pPr>
    </w:p>
    <w:p w:rsidR="0049314F" w:rsidRPr="0049314F" w:rsidRDefault="0049314F" w:rsidP="0049314F">
      <w:pPr>
        <w:numPr>
          <w:ilvl w:val="0"/>
          <w:numId w:val="2"/>
        </w:numPr>
        <w:spacing w:after="0" w:line="240" w:lineRule="auto"/>
        <w:ind w:right="142"/>
        <w:rPr>
          <w:rFonts w:ascii="Trebuchet MS" w:eastAsia="Verdana" w:hAnsi="Trebuchet MS" w:cs="Times New Roman"/>
        </w:rPr>
      </w:pPr>
      <w:r w:rsidRPr="0049314F">
        <w:rPr>
          <w:rFonts w:ascii="Trebuchet MS" w:eastAsia="Verdana" w:hAnsi="Trebuchet MS" w:cs="Times New Roman"/>
        </w:rPr>
        <w:t>A child is regarded as having been in state care outside of England if they were in the care of or were accommodated by a public authority, a religious organisation, or any other provider of care whose sole or main purpose is to benefit society.</w:t>
      </w:r>
    </w:p>
    <w:p w:rsidR="0049314F" w:rsidRPr="0049314F" w:rsidRDefault="0049314F" w:rsidP="0049314F">
      <w:pPr>
        <w:spacing w:after="0" w:line="240" w:lineRule="auto"/>
        <w:ind w:left="142" w:right="142"/>
        <w:rPr>
          <w:rFonts w:ascii="Trebuchet MS" w:eastAsia="Verdana" w:hAnsi="Trebuchet MS" w:cs="Times New Roman"/>
        </w:rPr>
      </w:pPr>
    </w:p>
    <w:p w:rsidR="0049314F" w:rsidRPr="0049314F" w:rsidRDefault="0049314F" w:rsidP="0049314F">
      <w:pPr>
        <w:tabs>
          <w:tab w:val="left" w:pos="0"/>
        </w:tabs>
        <w:spacing w:after="0" w:line="240" w:lineRule="auto"/>
        <w:ind w:left="142" w:right="142"/>
        <w:jc w:val="both"/>
        <w:rPr>
          <w:rFonts w:ascii="Trebuchet MS" w:eastAsia="Verdana" w:hAnsi="Trebuchet MS" w:cs="Arial"/>
        </w:rPr>
      </w:pPr>
      <w:r w:rsidRPr="0049314F">
        <w:rPr>
          <w:rFonts w:ascii="Trebuchet MS" w:eastAsia="Verdana" w:hAnsi="Trebuchet MS" w:cs="Times New Roman"/>
        </w:rPr>
        <w:t xml:space="preserve">Tie-Breaker: If, in any category, there are more applications than places available, priority will be given on the basis of distance from home to school.  Distance will be measured in a straight line from the front door of the child’s home address (including the community entrance to flats) to the main entrance of the school using the Local Authority’s computerised measuring system with those living nearer to the school having priority. In the event of distances being the same for two or more applications where this distance would decide who would be allocated the last place/s, </w:t>
      </w:r>
      <w:r w:rsidRPr="0049314F">
        <w:rPr>
          <w:rFonts w:ascii="Trebuchet MS" w:eastAsia="Verdana" w:hAnsi="Trebuchet MS" w:cs="Tahoma"/>
          <w:szCs w:val="24"/>
        </w:rPr>
        <w:t xml:space="preserve">the Local Authority's system of a random draw will determine which address(es) receive the offer(s). </w:t>
      </w:r>
      <w:r w:rsidRPr="0049314F">
        <w:rPr>
          <w:rFonts w:ascii="Trebuchet MS" w:eastAsia="Verdana" w:hAnsi="Trebuchet MS" w:cs="Arial"/>
        </w:rPr>
        <w:t>The draw will take place at the Local Authority’s offices, and the names will be drawn by a local authority officer who is independent of the admissions process.</w:t>
      </w:r>
    </w:p>
    <w:p w:rsidR="0049314F" w:rsidRPr="0049314F" w:rsidRDefault="0049314F" w:rsidP="0049314F">
      <w:pPr>
        <w:tabs>
          <w:tab w:val="left" w:pos="0"/>
        </w:tabs>
        <w:spacing w:after="0" w:line="240" w:lineRule="auto"/>
        <w:ind w:left="142" w:right="142"/>
        <w:jc w:val="both"/>
        <w:rPr>
          <w:rFonts w:ascii="Trebuchet MS" w:eastAsia="Verdana" w:hAnsi="Trebuchet MS" w:cs="Tahoma"/>
        </w:rPr>
      </w:pPr>
    </w:p>
    <w:p w:rsidR="0049314F" w:rsidRPr="0049314F" w:rsidRDefault="0049314F" w:rsidP="0049314F">
      <w:pPr>
        <w:numPr>
          <w:ilvl w:val="0"/>
          <w:numId w:val="2"/>
        </w:numPr>
        <w:spacing w:after="0" w:line="240" w:lineRule="auto"/>
        <w:ind w:right="142"/>
        <w:rPr>
          <w:rFonts w:ascii="Trebuchet MS" w:eastAsia="Verdana" w:hAnsi="Trebuchet MS" w:cs="Times New Roman"/>
        </w:rPr>
      </w:pPr>
      <w:r w:rsidRPr="0049314F">
        <w:rPr>
          <w:rFonts w:ascii="Trebuchet MS" w:eastAsia="Verdana" w:hAnsi="Trebuchet MS" w:cs="Times New Roman"/>
        </w:rPr>
        <w:t>Where a child lives with parent(s)/carers(s) with shared responsibility, each for part of a week, the child’s “permanent place of residence” will be determined as the address of the parent who normally has primary caring responsibility for that child for the majority of school days in a week.</w:t>
      </w:r>
    </w:p>
    <w:p w:rsidR="0049314F" w:rsidRPr="0049314F" w:rsidRDefault="0049314F" w:rsidP="0049314F">
      <w:pPr>
        <w:spacing w:after="0" w:line="240" w:lineRule="auto"/>
        <w:ind w:left="142" w:right="142"/>
        <w:rPr>
          <w:rFonts w:ascii="Trebuchet MS" w:eastAsia="Verdana" w:hAnsi="Trebuchet MS" w:cs="Times New Roman"/>
        </w:rPr>
      </w:pPr>
    </w:p>
    <w:p w:rsidR="0049314F" w:rsidRPr="0049314F" w:rsidRDefault="0049314F" w:rsidP="0049314F">
      <w:pPr>
        <w:numPr>
          <w:ilvl w:val="0"/>
          <w:numId w:val="2"/>
        </w:numPr>
        <w:spacing w:after="0" w:line="240" w:lineRule="auto"/>
        <w:ind w:right="142"/>
        <w:rPr>
          <w:rFonts w:ascii="Trebuchet MS" w:eastAsia="Verdana" w:hAnsi="Trebuchet MS" w:cs="Times New Roman"/>
          <w:color w:val="000000"/>
        </w:rPr>
      </w:pPr>
      <w:r w:rsidRPr="0049314F">
        <w:rPr>
          <w:rFonts w:ascii="Trebuchet MS" w:eastAsia="Verdana" w:hAnsi="Trebuchet MS" w:cs="Times New Roman"/>
        </w:rPr>
        <w:t xml:space="preserve">Sibling is defined as a brother or sister, half brother or sister, adopted brother or sister, step brother or sister, or the child of the parent/carer’s partner where the child for whom the school place is sought is living in the same family unit at the same address as that sibling and the sibling </w:t>
      </w:r>
      <w:r w:rsidRPr="0049314F">
        <w:rPr>
          <w:rFonts w:ascii="Trebuchet MS" w:eastAsia="Verdana" w:hAnsi="Trebuchet MS" w:cs="Times New Roman"/>
          <w:color w:val="000000"/>
        </w:rPr>
        <w:t>will still be attending St Bede’s when the younger child is admitted.</w:t>
      </w:r>
    </w:p>
    <w:p w:rsidR="0049314F" w:rsidRPr="0049314F" w:rsidRDefault="0049314F" w:rsidP="0049314F">
      <w:pPr>
        <w:spacing w:after="0" w:line="240" w:lineRule="auto"/>
        <w:ind w:left="720" w:right="142"/>
        <w:contextualSpacing/>
        <w:rPr>
          <w:rFonts w:ascii="Trebuchet MS" w:eastAsia="Verdana" w:hAnsi="Trebuchet MS" w:cs="Times New Roman"/>
          <w:color w:val="000000"/>
        </w:rPr>
      </w:pPr>
    </w:p>
    <w:p w:rsidR="0049314F" w:rsidRPr="0049314F" w:rsidRDefault="0049314F" w:rsidP="0049314F">
      <w:pPr>
        <w:numPr>
          <w:ilvl w:val="0"/>
          <w:numId w:val="2"/>
        </w:numPr>
        <w:spacing w:after="0" w:line="240" w:lineRule="auto"/>
        <w:ind w:right="142"/>
        <w:contextualSpacing/>
        <w:rPr>
          <w:rFonts w:ascii="Trebuchet MS" w:eastAsia="Verdana" w:hAnsi="Trebuchet MS" w:cs="Times New Roman"/>
          <w:color w:val="000000"/>
        </w:rPr>
      </w:pPr>
      <w:r w:rsidRPr="0049314F">
        <w:rPr>
          <w:rFonts w:ascii="Trebuchet MS" w:eastAsia="Verdana" w:hAnsi="Trebuchet MS" w:cs="Times New Roman"/>
          <w:color w:val="000000"/>
        </w:rPr>
        <w:t>If an application has been made for places for twins/triplets/two or more siblings in the same year group and insufficient places are left within the published admission number (i.e. one of the siblings is the last child who can be admitted within that number) it may be possible for the Admission Authority to offer places to the other sibling(s) in the birth group.</w:t>
      </w:r>
    </w:p>
    <w:p w:rsidR="0049314F" w:rsidRPr="0049314F" w:rsidRDefault="0049314F" w:rsidP="0049314F">
      <w:pPr>
        <w:spacing w:after="0" w:line="240" w:lineRule="auto"/>
        <w:ind w:left="142" w:right="142"/>
        <w:rPr>
          <w:rFonts w:ascii="Trebuchet MS" w:eastAsia="Verdana" w:hAnsi="Trebuchet MS" w:cs="Times New Roman"/>
          <w:color w:val="000000"/>
        </w:rPr>
      </w:pPr>
    </w:p>
    <w:p w:rsidR="0049314F" w:rsidRPr="0049314F" w:rsidRDefault="0049314F" w:rsidP="0049314F">
      <w:pPr>
        <w:numPr>
          <w:ilvl w:val="0"/>
          <w:numId w:val="2"/>
        </w:numPr>
        <w:spacing w:after="0" w:line="240" w:lineRule="auto"/>
        <w:ind w:right="-1"/>
        <w:jc w:val="both"/>
        <w:rPr>
          <w:rFonts w:ascii="Trebuchet MS" w:eastAsia="Times New Roman" w:hAnsi="Trebuchet MS" w:cs="Times New Roman"/>
          <w:color w:val="000000"/>
          <w:lang w:eastAsia="en-GB"/>
        </w:rPr>
      </w:pPr>
      <w:r w:rsidRPr="0049314F">
        <w:rPr>
          <w:rFonts w:ascii="Trebuchet MS" w:eastAsia="Times New Roman" w:hAnsi="Trebuchet MS" w:cs="Times New Roman"/>
          <w:color w:val="000000"/>
          <w:lang w:eastAsia="en-GB"/>
        </w:rPr>
        <w:t>A waiting list for children who have not been offered a place will be kept and will be ranked according to the Admission Criteri</w:t>
      </w:r>
      <w:r w:rsidRPr="0049314F">
        <w:rPr>
          <w:rFonts w:ascii="Trebuchet MS" w:eastAsia="Times New Roman" w:hAnsi="Trebuchet MS" w:cs="Times New Roman"/>
          <w:lang w:eastAsia="en-GB"/>
        </w:rPr>
        <w:t xml:space="preserve">a. </w:t>
      </w:r>
      <w:r w:rsidRPr="0049314F">
        <w:rPr>
          <w:rFonts w:ascii="Trebuchet MS" w:eastAsia="Times New Roman" w:hAnsi="Trebuchet MS" w:cs="Arial"/>
          <w:bCs/>
          <w:lang w:eastAsia="en-GB"/>
        </w:rPr>
        <w:t>S</w:t>
      </w:r>
      <w:r w:rsidRPr="0049314F">
        <w:rPr>
          <w:rFonts w:ascii="Trebuchet MS" w:eastAsia="Times New Roman" w:hAnsi="Trebuchet MS" w:cs="Arial"/>
          <w:bCs/>
          <w:color w:val="000000"/>
          <w:lang w:eastAsia="en-GB"/>
        </w:rPr>
        <w:t xml:space="preserve">ince the date of application cannot be a criterion for the order of names on the waiting list, late applicants for the school will be slotted into the waiting list according to the extent to which they meet the criteria.  </w:t>
      </w:r>
      <w:r w:rsidRPr="0049314F">
        <w:rPr>
          <w:rFonts w:ascii="Trebuchet MS" w:eastAsia="Times New Roman" w:hAnsi="Trebuchet MS" w:cs="Times New Roman"/>
          <w:color w:val="000000"/>
          <w:lang w:eastAsia="en-GB"/>
        </w:rPr>
        <w:t xml:space="preserve"> Please note that looked after children, previously looked after children and those allocated a place at the school in accordance with the Fair access protocol must take precedence over those on the waiting list.</w:t>
      </w:r>
    </w:p>
    <w:p w:rsidR="0049314F" w:rsidRPr="0049314F" w:rsidRDefault="0049314F" w:rsidP="0049314F">
      <w:pPr>
        <w:spacing w:after="0" w:line="240" w:lineRule="auto"/>
        <w:ind w:left="502" w:right="-1"/>
        <w:jc w:val="both"/>
        <w:rPr>
          <w:rFonts w:ascii="Trebuchet MS" w:eastAsia="Times New Roman" w:hAnsi="Trebuchet MS" w:cs="Times New Roman"/>
          <w:color w:val="000000"/>
          <w:lang w:eastAsia="en-GB"/>
        </w:rPr>
      </w:pPr>
    </w:p>
    <w:p w:rsidR="0049314F" w:rsidRPr="0049314F" w:rsidRDefault="0049314F" w:rsidP="0049314F">
      <w:pPr>
        <w:numPr>
          <w:ilvl w:val="0"/>
          <w:numId w:val="2"/>
        </w:numPr>
        <w:spacing w:after="0" w:line="240" w:lineRule="auto"/>
        <w:ind w:right="142"/>
        <w:rPr>
          <w:rFonts w:ascii="Trebuchet MS" w:eastAsia="Verdana" w:hAnsi="Trebuchet MS" w:cs="Times New Roman"/>
          <w:color w:val="000000"/>
        </w:rPr>
      </w:pPr>
      <w:r w:rsidRPr="0049314F">
        <w:rPr>
          <w:rFonts w:ascii="Trebuchet MS" w:eastAsia="Verdana" w:hAnsi="Trebuchet MS" w:cs="Times New Roman"/>
          <w:color w:val="000000"/>
        </w:rPr>
        <w:t>Parent(s)/carer(s) will be informed of their child’s position on the waiting list which will operate until 31 December 202</w:t>
      </w:r>
      <w:r w:rsidR="008B68AC">
        <w:rPr>
          <w:rFonts w:ascii="Trebuchet MS" w:eastAsia="Verdana" w:hAnsi="Trebuchet MS" w:cs="Times New Roman"/>
          <w:color w:val="000000"/>
        </w:rPr>
        <w:t>4</w:t>
      </w:r>
      <w:r w:rsidRPr="0049314F">
        <w:rPr>
          <w:rFonts w:ascii="Trebuchet MS" w:eastAsia="Verdana" w:hAnsi="Trebuchet MS" w:cs="Times New Roman"/>
          <w:color w:val="000000"/>
        </w:rPr>
        <w:t>.</w:t>
      </w:r>
    </w:p>
    <w:p w:rsidR="0049314F" w:rsidRPr="0049314F" w:rsidRDefault="0049314F" w:rsidP="0049314F">
      <w:pPr>
        <w:spacing w:after="0" w:line="240" w:lineRule="auto"/>
        <w:ind w:left="142" w:right="142"/>
        <w:rPr>
          <w:rFonts w:ascii="Trebuchet MS" w:eastAsia="Verdana" w:hAnsi="Trebuchet MS" w:cs="Times New Roman"/>
          <w:color w:val="000000"/>
        </w:rPr>
      </w:pPr>
    </w:p>
    <w:p w:rsidR="0049314F" w:rsidRPr="0049314F" w:rsidRDefault="0049314F" w:rsidP="0049314F">
      <w:pPr>
        <w:numPr>
          <w:ilvl w:val="0"/>
          <w:numId w:val="2"/>
        </w:numPr>
        <w:spacing w:after="0" w:line="240" w:lineRule="auto"/>
        <w:ind w:right="142"/>
        <w:contextualSpacing/>
        <w:jc w:val="both"/>
        <w:rPr>
          <w:rFonts w:ascii="Trebuchet MS" w:eastAsia="Verdana" w:hAnsi="Trebuchet MS" w:cs="Times New Roman"/>
        </w:rPr>
      </w:pPr>
      <w:r w:rsidRPr="0049314F">
        <w:rPr>
          <w:rFonts w:ascii="Trebuchet MS" w:eastAsia="Verdana" w:hAnsi="Trebuchet MS" w:cs="Times New Roman"/>
          <w:color w:val="000000"/>
        </w:rPr>
        <w:t>“In Year” applications will be considered when they are received and places offered if they are available. If more applications are received at a particular time than there are places are available for, then the published over-subscription criteria will be applied to those applications and places offered accordingly.</w:t>
      </w:r>
    </w:p>
    <w:p w:rsidR="0049314F" w:rsidRPr="0049314F" w:rsidRDefault="0049314F" w:rsidP="0049314F">
      <w:pPr>
        <w:spacing w:after="0" w:line="240" w:lineRule="auto"/>
        <w:ind w:left="502" w:right="142"/>
        <w:contextualSpacing/>
        <w:jc w:val="both"/>
        <w:rPr>
          <w:rFonts w:ascii="Trebuchet MS" w:eastAsia="Verdana" w:hAnsi="Trebuchet MS" w:cs="Times New Roman"/>
        </w:rPr>
      </w:pPr>
    </w:p>
    <w:p w:rsidR="0049314F" w:rsidRPr="0049314F" w:rsidRDefault="0049314F" w:rsidP="0049314F">
      <w:pPr>
        <w:numPr>
          <w:ilvl w:val="0"/>
          <w:numId w:val="2"/>
        </w:numPr>
        <w:spacing w:after="0" w:line="240" w:lineRule="auto"/>
        <w:ind w:right="142"/>
        <w:rPr>
          <w:rFonts w:ascii="Trebuchet MS" w:eastAsia="Verdana" w:hAnsi="Trebuchet MS" w:cs="Times New Roman"/>
          <w:color w:val="000000"/>
        </w:rPr>
      </w:pPr>
      <w:r w:rsidRPr="0049314F">
        <w:rPr>
          <w:rFonts w:ascii="Trebuchet MS" w:eastAsia="Verdana" w:hAnsi="Trebuchet MS" w:cs="Times New Roman"/>
          <w:color w:val="000000"/>
        </w:rPr>
        <w:t>The Governing Body reserve the right to withdraw the offer of a school place where false evidence is received in relation to baptism, sibling connections or place of residence.</w:t>
      </w:r>
    </w:p>
    <w:p w:rsidR="0049314F" w:rsidRPr="0049314F" w:rsidRDefault="0049314F" w:rsidP="0049314F">
      <w:pPr>
        <w:spacing w:after="0" w:line="240" w:lineRule="auto"/>
        <w:ind w:left="142" w:right="142"/>
        <w:rPr>
          <w:rFonts w:ascii="Trebuchet MS" w:eastAsia="Verdana" w:hAnsi="Trebuchet MS" w:cs="Times New Roman"/>
          <w:color w:val="000000"/>
        </w:rPr>
      </w:pPr>
    </w:p>
    <w:p w:rsidR="0049314F" w:rsidRPr="0049314F" w:rsidRDefault="0049314F" w:rsidP="0049314F">
      <w:pPr>
        <w:numPr>
          <w:ilvl w:val="0"/>
          <w:numId w:val="2"/>
        </w:numPr>
        <w:spacing w:after="0" w:line="240" w:lineRule="auto"/>
        <w:ind w:right="142"/>
        <w:rPr>
          <w:rFonts w:ascii="Trebuchet MS" w:eastAsia="Verdana" w:hAnsi="Trebuchet MS" w:cs="Times New Roman"/>
        </w:rPr>
      </w:pPr>
      <w:r w:rsidRPr="0049314F">
        <w:rPr>
          <w:rFonts w:ascii="Trebuchet MS" w:eastAsia="Verdana" w:hAnsi="Trebuchet MS" w:cs="Times New Roman"/>
        </w:rPr>
        <w:t>If an application for admission has been turned down by the Governing Body, parent(s)/carer(s) can appeal to an Independent Appeals Panel. Parents must be allowed at least 20 school days from the date of notification that their application was unsuccessful to submit that appeal. Parents must give reasons for appealing in writing and the decision of the Appeals Panel is binding on all parties.</w:t>
      </w:r>
    </w:p>
    <w:p w:rsidR="0049314F" w:rsidRPr="0049314F" w:rsidRDefault="0049314F" w:rsidP="0049314F">
      <w:pPr>
        <w:spacing w:after="0" w:line="240" w:lineRule="auto"/>
        <w:ind w:left="502" w:right="142"/>
        <w:jc w:val="both"/>
        <w:rPr>
          <w:rFonts w:ascii="Trebuchet MS" w:eastAsia="Verdana" w:hAnsi="Trebuchet MS" w:cs="Times New Roman"/>
        </w:rPr>
      </w:pPr>
      <w:r w:rsidRPr="0049314F">
        <w:rPr>
          <w:rFonts w:ascii="Trebuchet MS" w:eastAsia="Verdana" w:hAnsi="Trebuchet MS" w:cs="Times New Roman"/>
          <w:color w:val="000000"/>
        </w:rPr>
        <w:t xml:space="preserve">  </w:t>
      </w:r>
    </w:p>
    <w:p w:rsidR="0049314F" w:rsidRPr="0049314F" w:rsidRDefault="0049314F" w:rsidP="0049314F">
      <w:pPr>
        <w:spacing w:after="0" w:line="240" w:lineRule="auto"/>
        <w:ind w:left="142" w:right="142" w:firstLine="10"/>
        <w:rPr>
          <w:rFonts w:ascii="Trebuchet MS" w:eastAsia="Verdana" w:hAnsi="Trebuchet MS" w:cs="Tahoma"/>
          <w:color w:val="000000"/>
        </w:rPr>
      </w:pPr>
      <w:r w:rsidRPr="0049314F">
        <w:rPr>
          <w:rFonts w:ascii="Trebuchet MS" w:eastAsia="Verdana" w:hAnsi="Trebuchet MS" w:cs="Tahoma"/>
          <w:b/>
          <w:bCs/>
          <w:color w:val="000000"/>
        </w:rPr>
        <w:t xml:space="preserve">Admission of children outside their normal age group </w:t>
      </w:r>
    </w:p>
    <w:p w:rsidR="0049314F" w:rsidRPr="0049314F" w:rsidRDefault="0049314F" w:rsidP="0049314F">
      <w:pPr>
        <w:spacing w:after="0" w:line="240" w:lineRule="auto"/>
        <w:ind w:left="142" w:right="142" w:firstLine="10"/>
        <w:rPr>
          <w:rFonts w:ascii="Trebuchet MS" w:eastAsia="Verdana" w:hAnsi="Trebuchet MS" w:cs="Tahoma"/>
          <w:color w:val="000000"/>
        </w:rPr>
      </w:pPr>
      <w:r w:rsidRPr="0049314F">
        <w:rPr>
          <w:rFonts w:ascii="Trebuchet MS" w:eastAsia="Verdana" w:hAnsi="Trebuchet MS" w:cs="Tahoma"/>
          <w:color w:val="000000"/>
        </w:rPr>
        <w:t> </w:t>
      </w:r>
    </w:p>
    <w:p w:rsidR="0049314F" w:rsidRPr="0049314F" w:rsidRDefault="0049314F" w:rsidP="0049314F">
      <w:pPr>
        <w:spacing w:after="0" w:line="240" w:lineRule="auto"/>
        <w:ind w:left="142" w:right="142"/>
        <w:rPr>
          <w:rFonts w:ascii="Trebuchet MS" w:eastAsia="Verdana" w:hAnsi="Trebuchet MS" w:cs="Tahoma"/>
          <w:color w:val="000000"/>
        </w:rPr>
      </w:pPr>
      <w:r w:rsidRPr="0049314F">
        <w:rPr>
          <w:rFonts w:ascii="Trebuchet MS" w:eastAsia="Verdana" w:hAnsi="Trebuchet MS" w:cs="Tahoma"/>
          <w:color w:val="000000"/>
        </w:rPr>
        <w:t>Parents/carer(s) may seek a place for their child outside of their normal age group, for example, if a child is particularly gifted and talented, or has experienced problems such as ill health</w:t>
      </w:r>
    </w:p>
    <w:p w:rsidR="0049314F" w:rsidRPr="0049314F" w:rsidRDefault="0049314F" w:rsidP="0049314F">
      <w:pPr>
        <w:spacing w:after="0" w:line="240" w:lineRule="auto"/>
        <w:ind w:left="142" w:right="142"/>
        <w:rPr>
          <w:rFonts w:ascii="Trebuchet MS" w:eastAsia="Verdana" w:hAnsi="Trebuchet MS" w:cs="Tahoma"/>
          <w:color w:val="000000"/>
        </w:rPr>
      </w:pPr>
    </w:p>
    <w:p w:rsidR="0049314F" w:rsidRPr="0049314F" w:rsidRDefault="0049314F" w:rsidP="0049314F">
      <w:pPr>
        <w:spacing w:after="0" w:line="240" w:lineRule="auto"/>
        <w:ind w:left="142" w:right="142"/>
        <w:rPr>
          <w:rFonts w:ascii="Trebuchet MS" w:eastAsia="Verdana" w:hAnsi="Trebuchet MS" w:cs="Tahoma"/>
        </w:rPr>
      </w:pPr>
    </w:p>
    <w:p w:rsidR="0049314F" w:rsidRPr="0049314F" w:rsidRDefault="0049314F" w:rsidP="0049314F">
      <w:pPr>
        <w:spacing w:after="0" w:line="240" w:lineRule="auto"/>
        <w:ind w:left="142" w:right="142"/>
        <w:rPr>
          <w:rFonts w:ascii="Trebuchet MS" w:eastAsia="Verdana" w:hAnsi="Trebuchet MS" w:cs="Tahoma"/>
          <w:u w:val="single"/>
        </w:rPr>
      </w:pPr>
      <w:r w:rsidRPr="0049314F">
        <w:rPr>
          <w:rFonts w:ascii="Trebuchet MS" w:eastAsia="Verdana" w:hAnsi="Trebuchet MS" w:cs="Tahoma"/>
          <w:u w:val="single"/>
        </w:rPr>
        <w:t>Children who are already of secondary school age</w:t>
      </w:r>
    </w:p>
    <w:p w:rsidR="0049314F" w:rsidRPr="0049314F" w:rsidRDefault="0049314F" w:rsidP="0049314F">
      <w:pPr>
        <w:spacing w:after="0" w:line="240" w:lineRule="auto"/>
        <w:ind w:left="142" w:right="142"/>
        <w:rPr>
          <w:rFonts w:ascii="Trebuchet MS" w:eastAsia="Verdana" w:hAnsi="Trebuchet MS" w:cs="Tahoma"/>
        </w:rPr>
      </w:pPr>
      <w:r w:rsidRPr="0049314F">
        <w:rPr>
          <w:rFonts w:ascii="Trebuchet MS" w:eastAsia="Verdana" w:hAnsi="Trebuchet MS" w:cs="Tahoma"/>
        </w:rPr>
        <w:t xml:space="preserve">Parent(s)/carer(s) must submit their written request for admission out of the normal age group to the Governing Body. If their request is agreed and a place is available in the requested year group, the child will be admitted. </w:t>
      </w:r>
    </w:p>
    <w:p w:rsidR="0049314F" w:rsidRPr="0049314F" w:rsidRDefault="0049314F" w:rsidP="0049314F">
      <w:pPr>
        <w:spacing w:after="0" w:line="240" w:lineRule="auto"/>
        <w:ind w:left="142" w:right="142"/>
        <w:rPr>
          <w:rFonts w:ascii="Trebuchet MS" w:eastAsia="Verdana" w:hAnsi="Trebuchet MS" w:cs="Tahoma"/>
        </w:rPr>
      </w:pPr>
    </w:p>
    <w:p w:rsidR="0049314F" w:rsidRPr="0049314F" w:rsidRDefault="0049314F" w:rsidP="0049314F">
      <w:pPr>
        <w:spacing w:after="0" w:line="240" w:lineRule="auto"/>
        <w:ind w:left="142" w:right="142"/>
        <w:rPr>
          <w:rFonts w:ascii="Trebuchet MS" w:eastAsia="Verdana" w:hAnsi="Trebuchet MS" w:cs="Tahoma"/>
          <w:u w:val="single"/>
        </w:rPr>
      </w:pPr>
      <w:r w:rsidRPr="0049314F">
        <w:rPr>
          <w:rFonts w:ascii="Trebuchet MS" w:eastAsia="Verdana" w:hAnsi="Trebuchet MS" w:cs="Tahoma"/>
          <w:u w:val="single"/>
        </w:rPr>
        <w:t>Children who wish to seek admission to Year 7 outside their normal age group (i.e. who are currently placed in a lower year group).</w:t>
      </w:r>
    </w:p>
    <w:p w:rsidR="0049314F" w:rsidRPr="0049314F" w:rsidRDefault="0049314F" w:rsidP="0049314F">
      <w:pPr>
        <w:spacing w:after="0" w:line="240" w:lineRule="auto"/>
        <w:ind w:left="142" w:right="142"/>
        <w:rPr>
          <w:rFonts w:ascii="Trebuchet MS" w:eastAsia="Verdana" w:hAnsi="Trebuchet MS" w:cs="Tahoma"/>
          <w:u w:val="single"/>
        </w:rPr>
      </w:pPr>
    </w:p>
    <w:p w:rsidR="0049314F" w:rsidRPr="0049314F" w:rsidRDefault="0049314F" w:rsidP="0049314F">
      <w:pPr>
        <w:spacing w:after="0" w:line="240" w:lineRule="auto"/>
        <w:ind w:left="142" w:right="142"/>
        <w:rPr>
          <w:rFonts w:ascii="Trebuchet MS" w:eastAsia="Verdana" w:hAnsi="Trebuchet MS" w:cs="Tahoma"/>
        </w:rPr>
      </w:pPr>
      <w:r w:rsidRPr="0049314F">
        <w:rPr>
          <w:rFonts w:ascii="Trebuchet MS" w:eastAsia="Verdana" w:hAnsi="Trebuchet MS" w:cs="Tahoma"/>
        </w:rPr>
        <w:t xml:space="preserve">Parent(s)/carer(s) will need to submit a normal Common Application Form (CAF) to the Local Authority (in writing or online) for admission into the normal age group at the same time as they submit a written request to the Governing Body for their child to be admitted out of the normal age group.  </w:t>
      </w:r>
    </w:p>
    <w:p w:rsidR="0049314F" w:rsidRPr="0049314F" w:rsidRDefault="0049314F" w:rsidP="0049314F">
      <w:pPr>
        <w:spacing w:after="0" w:line="240" w:lineRule="auto"/>
        <w:ind w:left="142" w:right="142"/>
        <w:rPr>
          <w:rFonts w:ascii="Trebuchet MS" w:eastAsia="Verdana" w:hAnsi="Trebuchet MS" w:cs="Tahoma"/>
        </w:rPr>
      </w:pPr>
    </w:p>
    <w:p w:rsidR="0049314F" w:rsidRPr="0049314F" w:rsidRDefault="0049314F" w:rsidP="0049314F">
      <w:pPr>
        <w:spacing w:after="0" w:line="240" w:lineRule="auto"/>
        <w:ind w:right="142"/>
        <w:rPr>
          <w:rFonts w:ascii="Trebuchet MS" w:eastAsia="Verdana" w:hAnsi="Trebuchet MS" w:cs="Tahoma"/>
        </w:rPr>
      </w:pPr>
      <w:r w:rsidRPr="0049314F">
        <w:rPr>
          <w:rFonts w:ascii="Trebuchet MS" w:eastAsia="Verdana" w:hAnsi="Trebuchet MS" w:cs="Tahoma"/>
          <w:b/>
        </w:rPr>
        <w:t>Please note:</w:t>
      </w:r>
      <w:r w:rsidRPr="0049314F">
        <w:rPr>
          <w:rFonts w:ascii="Trebuchet MS" w:eastAsia="Verdana" w:hAnsi="Trebuchet MS" w:cs="Tahoma"/>
        </w:rPr>
        <w:t xml:space="preserve"> This Governing Body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 </w:t>
      </w:r>
    </w:p>
    <w:p w:rsidR="0049314F" w:rsidRPr="0049314F" w:rsidRDefault="0049314F" w:rsidP="0049314F">
      <w:pPr>
        <w:spacing w:after="0" w:line="240" w:lineRule="auto"/>
        <w:ind w:left="142" w:right="142"/>
        <w:rPr>
          <w:rFonts w:ascii="Trebuchet MS" w:eastAsia="Verdana" w:hAnsi="Trebuchet MS" w:cs="Tahoma"/>
        </w:rPr>
      </w:pPr>
    </w:p>
    <w:p w:rsidR="0049314F" w:rsidRPr="0049314F" w:rsidRDefault="0049314F" w:rsidP="0049314F">
      <w:pPr>
        <w:autoSpaceDE w:val="0"/>
        <w:autoSpaceDN w:val="0"/>
        <w:adjustRightInd w:val="0"/>
        <w:spacing w:after="0" w:line="240" w:lineRule="auto"/>
        <w:rPr>
          <w:rFonts w:ascii="Trebuchet MS" w:eastAsia="Calibri" w:hAnsi="Trebuchet MS" w:cs="Tahoma"/>
          <w:color w:val="000000"/>
        </w:rPr>
      </w:pPr>
      <w:r w:rsidRPr="0049314F">
        <w:rPr>
          <w:rFonts w:ascii="Trebuchet MS" w:eastAsia="Calibri" w:hAnsi="Trebuchet MS" w:cs="Tahoma"/>
          <w:color w:val="000000"/>
        </w:rPr>
        <w:t xml:space="preserve">The Governing Body will </w:t>
      </w:r>
      <w:proofErr w:type="gramStart"/>
      <w:r w:rsidRPr="0049314F">
        <w:rPr>
          <w:rFonts w:ascii="Trebuchet MS" w:eastAsia="Calibri" w:hAnsi="Trebuchet MS" w:cs="Tahoma"/>
          <w:color w:val="000000"/>
        </w:rPr>
        <w:t>make a decision</w:t>
      </w:r>
      <w:proofErr w:type="gramEnd"/>
      <w:r w:rsidRPr="0049314F">
        <w:rPr>
          <w:rFonts w:ascii="Trebuchet MS" w:eastAsia="Calibri" w:hAnsi="Trebuchet MS" w:cs="Tahoma"/>
          <w:color w:val="000000"/>
        </w:rPr>
        <w:t xml:space="preserve"> on the request before the Secondary national offer date if at all possible.</w:t>
      </w:r>
    </w:p>
    <w:p w:rsidR="0049314F" w:rsidRPr="0049314F" w:rsidRDefault="0049314F" w:rsidP="0049314F">
      <w:pPr>
        <w:spacing w:after="0" w:line="240" w:lineRule="auto"/>
        <w:ind w:left="142" w:right="142"/>
        <w:rPr>
          <w:rFonts w:ascii="Trebuchet MS" w:eastAsia="Verdana" w:hAnsi="Trebuchet MS" w:cs="Tahoma"/>
        </w:rPr>
      </w:pPr>
    </w:p>
    <w:p w:rsidR="0049314F" w:rsidRPr="0049314F" w:rsidRDefault="0049314F" w:rsidP="0049314F">
      <w:pPr>
        <w:spacing w:after="0" w:line="240" w:lineRule="auto"/>
        <w:ind w:right="142"/>
        <w:rPr>
          <w:rFonts w:ascii="Trebuchet MS" w:eastAsia="Verdana" w:hAnsi="Trebuchet MS" w:cs="Tahoma"/>
        </w:rPr>
      </w:pPr>
      <w:r w:rsidRPr="0049314F">
        <w:rPr>
          <w:rFonts w:ascii="Trebuchet MS" w:eastAsia="Verdana" w:hAnsi="Trebuchet MS" w:cs="Tahoma"/>
        </w:rPr>
        <w:t xml:space="preserve">If the request is agreed, the parent(s)/carer(s) must make a new application for the next main admission round the following year, and their current application for the normal age group should be withdrawn before a place is offered.  </w:t>
      </w:r>
    </w:p>
    <w:p w:rsidR="0049314F" w:rsidRPr="0049314F" w:rsidRDefault="0049314F" w:rsidP="0049314F">
      <w:pPr>
        <w:spacing w:after="0" w:line="240" w:lineRule="auto"/>
        <w:ind w:left="142" w:right="142"/>
        <w:rPr>
          <w:rFonts w:ascii="Trebuchet MS" w:eastAsia="Verdana" w:hAnsi="Trebuchet MS" w:cs="Tahoma"/>
        </w:rPr>
      </w:pPr>
    </w:p>
    <w:p w:rsidR="0049314F" w:rsidRPr="0049314F" w:rsidRDefault="0049314F" w:rsidP="0049314F">
      <w:pPr>
        <w:spacing w:after="0" w:line="240" w:lineRule="auto"/>
        <w:ind w:right="142"/>
        <w:rPr>
          <w:rFonts w:ascii="Trebuchet MS" w:eastAsia="Verdana" w:hAnsi="Trebuchet MS" w:cs="Tahoma"/>
        </w:rPr>
      </w:pPr>
      <w:r w:rsidRPr="0049314F">
        <w:rPr>
          <w:rFonts w:ascii="Trebuchet MS" w:eastAsia="Verdana" w:hAnsi="Trebuchet MS" w:cs="Tahoma"/>
        </w:rPr>
        <w:t xml:space="preserve">If their request for admission outside the normal age group is refused, parent(s)/carer(s) must decide whether to accept the offer of a place for the normal age group that they receive from the Local Authority, or to refuse it and make a further in-year application to the Governing Body for their child to be admitted outside their normal age group when they leave the current primary school. </w:t>
      </w:r>
    </w:p>
    <w:p w:rsidR="0049314F" w:rsidRPr="0049314F" w:rsidRDefault="0049314F" w:rsidP="0049314F">
      <w:pPr>
        <w:autoSpaceDE w:val="0"/>
        <w:autoSpaceDN w:val="0"/>
        <w:adjustRightInd w:val="0"/>
        <w:spacing w:after="0" w:line="240" w:lineRule="auto"/>
        <w:rPr>
          <w:rFonts w:ascii="Trebuchet MS" w:eastAsia="Calibri" w:hAnsi="Trebuchet MS" w:cs="Tahoma"/>
          <w:b/>
          <w:color w:val="000000"/>
          <w:u w:val="single"/>
        </w:rPr>
      </w:pPr>
    </w:p>
    <w:p w:rsidR="0049314F" w:rsidRPr="0049314F" w:rsidRDefault="0049314F" w:rsidP="0049314F">
      <w:pPr>
        <w:spacing w:after="0" w:line="240" w:lineRule="auto"/>
        <w:ind w:right="142"/>
        <w:rPr>
          <w:rFonts w:ascii="Trebuchet MS" w:eastAsia="Verdana" w:hAnsi="Trebuchet MS" w:cs="Tahoma"/>
          <w:color w:val="000000"/>
          <w:u w:val="single"/>
        </w:rPr>
      </w:pPr>
      <w:r w:rsidRPr="0049314F">
        <w:rPr>
          <w:rFonts w:ascii="Trebuchet MS" w:eastAsia="Verdana" w:hAnsi="Trebuchet MS" w:cs="Tahoma"/>
          <w:color w:val="000000"/>
          <w:u w:val="single"/>
        </w:rPr>
        <w:t>Making the decision</w:t>
      </w:r>
    </w:p>
    <w:p w:rsidR="0049314F" w:rsidRPr="0049314F" w:rsidRDefault="0049314F" w:rsidP="0049314F">
      <w:pPr>
        <w:spacing w:after="0" w:line="240" w:lineRule="auto"/>
        <w:ind w:right="142"/>
        <w:rPr>
          <w:rFonts w:ascii="Trebuchet MS" w:eastAsia="Verdana" w:hAnsi="Trebuchet MS" w:cs="Tahoma"/>
          <w:color w:val="000000"/>
        </w:rPr>
      </w:pPr>
      <w:r w:rsidRPr="0049314F">
        <w:rPr>
          <w:rFonts w:ascii="Trebuchet MS" w:eastAsia="Verdana" w:hAnsi="Trebuchet MS" w:cs="Tahoma"/>
          <w:color w:val="000000"/>
        </w:rPr>
        <w:t xml:space="preserve">Parent(s)/carer(s) seeking admission of their child outside their normal age group must send their written request to the Governing Body. It is the responsibility </w:t>
      </w:r>
      <w:r w:rsidRPr="0049314F">
        <w:rPr>
          <w:rFonts w:ascii="Trebuchet MS" w:eastAsia="Verdana" w:hAnsi="Trebuchet MS" w:cs="Tahoma"/>
        </w:rPr>
        <w:t xml:space="preserve">of the parent(s)/carer(s) to provide the Governing Body with all relevant information relating to this request, including the parent(s)/carer(s) views; information about the child’s academic, social and emotional development; medical history and views of a medical professional (where relevant); whether the child would naturally have fallen into a lower age group if it were not for being born prematurely; and whether the child has previously been educated out of their normal age group. </w:t>
      </w:r>
    </w:p>
    <w:p w:rsidR="0049314F" w:rsidRPr="0049314F" w:rsidRDefault="0049314F" w:rsidP="0049314F">
      <w:pPr>
        <w:spacing w:after="0" w:line="240" w:lineRule="auto"/>
        <w:ind w:left="142" w:right="142"/>
        <w:rPr>
          <w:rFonts w:ascii="Trebuchet MS" w:eastAsia="Verdana" w:hAnsi="Trebuchet MS" w:cs="Tahoma"/>
        </w:rPr>
      </w:pPr>
    </w:p>
    <w:p w:rsidR="0049314F" w:rsidRPr="0049314F" w:rsidRDefault="0049314F" w:rsidP="0049314F">
      <w:pPr>
        <w:spacing w:after="0" w:line="240" w:lineRule="auto"/>
        <w:ind w:right="142"/>
        <w:rPr>
          <w:rFonts w:ascii="Trebuchet MS" w:eastAsia="Verdana" w:hAnsi="Trebuchet MS" w:cs="Tahoma"/>
        </w:rPr>
      </w:pPr>
      <w:r w:rsidRPr="0049314F">
        <w:rPr>
          <w:rFonts w:ascii="Trebuchet MS" w:eastAsia="Verdana" w:hAnsi="Trebuchet MS" w:cs="Tahoma"/>
        </w:rPr>
        <w:t xml:space="preserve">The Governing Body is required to </w:t>
      </w:r>
      <w:proofErr w:type="gramStart"/>
      <w:r w:rsidRPr="0049314F">
        <w:rPr>
          <w:rFonts w:ascii="Trebuchet MS" w:eastAsia="Verdana" w:hAnsi="Trebuchet MS" w:cs="Tahoma"/>
        </w:rPr>
        <w:t>take into account</w:t>
      </w:r>
      <w:proofErr w:type="gramEnd"/>
      <w:r w:rsidRPr="0049314F">
        <w:rPr>
          <w:rFonts w:ascii="Trebuchet MS" w:eastAsia="Verdana" w:hAnsi="Trebuchet MS" w:cs="Tahoma"/>
        </w:rPr>
        <w:t xml:space="preserve"> the views of the Head Teacher on the application as well as the information from the parent(s)/carer(s). The Governing Body will make their decision on the basis of the circumstances of each individual case, and in the best interests of the child concerned. </w:t>
      </w:r>
    </w:p>
    <w:p w:rsidR="0049314F" w:rsidRPr="0049314F" w:rsidRDefault="0049314F" w:rsidP="0049314F">
      <w:pPr>
        <w:spacing w:after="0" w:line="240" w:lineRule="auto"/>
        <w:ind w:left="142" w:right="142"/>
        <w:rPr>
          <w:rFonts w:ascii="Trebuchet MS" w:eastAsia="Verdana" w:hAnsi="Trebuchet MS" w:cs="Tahoma"/>
        </w:rPr>
      </w:pPr>
    </w:p>
    <w:p w:rsidR="0049314F" w:rsidRPr="0049314F" w:rsidRDefault="0049314F" w:rsidP="0049314F">
      <w:pPr>
        <w:spacing w:after="0" w:line="240" w:lineRule="auto"/>
        <w:ind w:right="142"/>
        <w:rPr>
          <w:rFonts w:ascii="Trebuchet MS" w:eastAsia="Verdana" w:hAnsi="Trebuchet MS" w:cs="Tahoma"/>
        </w:rPr>
      </w:pPr>
      <w:r w:rsidRPr="0049314F">
        <w:rPr>
          <w:rFonts w:ascii="Trebuchet MS" w:eastAsia="Verdana" w:hAnsi="Trebuchet MS" w:cs="Tahoma"/>
        </w:rPr>
        <w:t xml:space="preserve">The Governing Body will then inform the parent/carer of their decision on the year group the child should be admitted to and will provide the reasons for their decision. </w:t>
      </w:r>
    </w:p>
    <w:p w:rsidR="0049314F" w:rsidRPr="0049314F" w:rsidRDefault="0049314F" w:rsidP="0049314F">
      <w:pPr>
        <w:spacing w:after="0" w:line="240" w:lineRule="auto"/>
        <w:ind w:left="142" w:right="142"/>
        <w:rPr>
          <w:rFonts w:ascii="Trebuchet MS" w:eastAsia="Verdana" w:hAnsi="Trebuchet MS" w:cs="Arial"/>
        </w:rPr>
      </w:pPr>
    </w:p>
    <w:p w:rsidR="0049314F" w:rsidRPr="0049314F" w:rsidRDefault="0049314F" w:rsidP="0049314F">
      <w:pPr>
        <w:spacing w:after="0" w:line="240" w:lineRule="auto"/>
        <w:ind w:right="142"/>
        <w:rPr>
          <w:rFonts w:ascii="Trebuchet MS" w:eastAsia="Verdana" w:hAnsi="Trebuchet MS" w:cs="Tahoma"/>
        </w:rPr>
      </w:pPr>
      <w:r w:rsidRPr="0049314F">
        <w:rPr>
          <w:rFonts w:ascii="Trebuchet MS" w:eastAsia="Verdana" w:hAnsi="Trebuchet MS" w:cs="Tahoma"/>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age group.</w:t>
      </w:r>
    </w:p>
    <w:p w:rsidR="0049314F" w:rsidRPr="0049314F" w:rsidRDefault="0049314F" w:rsidP="0049314F">
      <w:pPr>
        <w:spacing w:after="0" w:line="240" w:lineRule="auto"/>
        <w:ind w:left="142" w:right="142"/>
        <w:rPr>
          <w:rFonts w:ascii="Trebuchet MS" w:eastAsia="Verdana" w:hAnsi="Trebuchet MS" w:cs="Tahoma"/>
        </w:rPr>
      </w:pPr>
    </w:p>
    <w:p w:rsidR="0049314F" w:rsidRPr="0049314F" w:rsidRDefault="0049314F" w:rsidP="0049314F">
      <w:pPr>
        <w:spacing w:after="0" w:line="240" w:lineRule="auto"/>
        <w:ind w:left="142" w:right="142"/>
        <w:rPr>
          <w:rFonts w:ascii="Trebuchet MS" w:eastAsia="Verdana" w:hAnsi="Trebuchet MS" w:cs="Times New Roman"/>
        </w:rPr>
      </w:pPr>
    </w:p>
    <w:p w:rsidR="0049314F" w:rsidRDefault="0049314F"/>
    <w:sectPr w:rsidR="004931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14F" w:rsidRDefault="0049314F" w:rsidP="0049314F">
      <w:pPr>
        <w:spacing w:after="0" w:line="240" w:lineRule="auto"/>
      </w:pPr>
      <w:r>
        <w:separator/>
      </w:r>
    </w:p>
  </w:endnote>
  <w:endnote w:type="continuationSeparator" w:id="0">
    <w:p w:rsidR="0049314F" w:rsidRDefault="0049314F" w:rsidP="0049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8AC" w:rsidRDefault="008B6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4F" w:rsidRDefault="0049314F">
    <w:pPr>
      <w:pStyle w:val="Footer"/>
    </w:pPr>
    <w:r>
      <w:rPr>
        <w:noProof/>
        <w:lang w:eastAsia="en-GB"/>
      </w:rPr>
      <w:drawing>
        <wp:inline distT="0" distB="0" distL="0" distR="0" wp14:anchorId="0620BEBD" wp14:editId="314216DA">
          <wp:extent cx="1066800" cy="257175"/>
          <wp:effectExtent l="0" t="0" r="0"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a:extLst/>
                </pic:spPr>
              </pic:pic>
            </a:graphicData>
          </a:graphic>
        </wp:inline>
      </w:drawing>
    </w:r>
    <w:bookmarkStart w:id="0" w:name="_GoBack"/>
    <w:bookmarkEnd w:id="0"/>
  </w:p>
  <w:p w:rsidR="0049314F" w:rsidRDefault="0049314F" w:rsidP="0049314F">
    <w:pPr>
      <w:pStyle w:val="Footer"/>
    </w:pPr>
    <w:r>
      <w:t xml:space="preserve">Reviewed </w:t>
    </w:r>
    <w:r w:rsidR="00F2655D">
      <w:t>October 2022</w:t>
    </w:r>
  </w:p>
  <w:p w:rsidR="0049314F" w:rsidRDefault="0049314F">
    <w:pPr>
      <w:pStyle w:val="Footer"/>
    </w:pPr>
  </w:p>
  <w:p w:rsidR="0049314F" w:rsidRDefault="00493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8AC" w:rsidRDefault="008B6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14F" w:rsidRDefault="0049314F" w:rsidP="0049314F">
      <w:pPr>
        <w:spacing w:after="0" w:line="240" w:lineRule="auto"/>
      </w:pPr>
      <w:r>
        <w:separator/>
      </w:r>
    </w:p>
  </w:footnote>
  <w:footnote w:type="continuationSeparator" w:id="0">
    <w:p w:rsidR="0049314F" w:rsidRDefault="0049314F" w:rsidP="00493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8AC" w:rsidRDefault="008B6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058016845"/>
      <w:docPartObj>
        <w:docPartGallery w:val="Page Numbers (Top of Page)"/>
        <w:docPartUnique/>
      </w:docPartObj>
    </w:sdtPr>
    <w:sdtEndPr>
      <w:rPr>
        <w:b/>
        <w:bCs/>
        <w:noProof/>
        <w:color w:val="auto"/>
        <w:spacing w:val="0"/>
      </w:rPr>
    </w:sdtEndPr>
    <w:sdtContent>
      <w:p w:rsidR="0049314F" w:rsidRDefault="0049314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A6193" w:rsidRPr="009A6193">
          <w:rPr>
            <w:b/>
            <w:bCs/>
            <w:noProof/>
          </w:rPr>
          <w:t>1</w:t>
        </w:r>
        <w:r>
          <w:rPr>
            <w:b/>
            <w:bCs/>
            <w:noProof/>
          </w:rPr>
          <w:fldChar w:fldCharType="end"/>
        </w:r>
      </w:p>
    </w:sdtContent>
  </w:sdt>
  <w:p w:rsidR="0049314F" w:rsidRDefault="00493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8AC" w:rsidRDefault="008B6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53242"/>
    <w:multiLevelType w:val="hybridMultilevel"/>
    <w:tmpl w:val="FF9E1066"/>
    <w:lvl w:ilvl="0" w:tplc="DFFA172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46B67D64"/>
    <w:multiLevelType w:val="hybridMultilevel"/>
    <w:tmpl w:val="E8A238D4"/>
    <w:lvl w:ilvl="0" w:tplc="25E063E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80"/>
    <w:rsid w:val="003A62B8"/>
    <w:rsid w:val="0049314F"/>
    <w:rsid w:val="006B3380"/>
    <w:rsid w:val="00740951"/>
    <w:rsid w:val="008B68AC"/>
    <w:rsid w:val="009A6193"/>
    <w:rsid w:val="00F26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2B2015"/>
  <w15:chartTrackingRefBased/>
  <w15:docId w15:val="{0DD7F6AE-F06F-4706-B1BD-FD372E68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14F"/>
  </w:style>
  <w:style w:type="paragraph" w:styleId="Footer">
    <w:name w:val="footer"/>
    <w:basedOn w:val="Normal"/>
    <w:link w:val="FooterChar"/>
    <w:uiPriority w:val="99"/>
    <w:unhideWhenUsed/>
    <w:rsid w:val="00493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14F"/>
  </w:style>
  <w:style w:type="paragraph" w:styleId="BalloonText">
    <w:name w:val="Balloon Text"/>
    <w:basedOn w:val="Normal"/>
    <w:link w:val="BalloonTextChar"/>
    <w:uiPriority w:val="99"/>
    <w:semiHidden/>
    <w:unhideWhenUsed/>
    <w:rsid w:val="009A6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Caton</dc:creator>
  <cp:keywords/>
  <dc:description/>
  <cp:lastModifiedBy>Karen Caton</cp:lastModifiedBy>
  <cp:revision>4</cp:revision>
  <cp:lastPrinted>2021-10-05T14:14:00Z</cp:lastPrinted>
  <dcterms:created xsi:type="dcterms:W3CDTF">2022-09-26T13:22:00Z</dcterms:created>
  <dcterms:modified xsi:type="dcterms:W3CDTF">2022-10-04T09:45:00Z</dcterms:modified>
</cp:coreProperties>
</file>